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672" w:rsidRPr="00811E43" w:rsidRDefault="008D0672" w:rsidP="008D0672">
      <w:pPr>
        <w:widowControl w:val="0"/>
        <w:spacing w:after="0" w:line="240" w:lineRule="auto"/>
        <w:rPr>
          <w:rFonts w:ascii="Times New Roman" w:eastAsia="Times New Roman" w:hAnsi="Times New Roman" w:cs="Times New Roman"/>
          <w:snapToGrid w:val="0"/>
          <w:lang w:eastAsia="it-IT"/>
        </w:rPr>
      </w:pPr>
    </w:p>
    <w:p w:rsidR="008D0672" w:rsidRPr="00811E43" w:rsidRDefault="008D0672" w:rsidP="008D0672">
      <w:pPr>
        <w:spacing w:after="0" w:line="240" w:lineRule="auto"/>
        <w:jc w:val="center"/>
        <w:rPr>
          <w:rFonts w:ascii="Century Gothic" w:eastAsia="Times New Roman" w:hAnsi="Century Gothic" w:cs="Times New Roman"/>
          <w:b/>
          <w:i/>
          <w:color w:val="000080"/>
          <w:sz w:val="44"/>
          <w:szCs w:val="24"/>
          <w:lang w:eastAsia="it-IT"/>
        </w:rPr>
      </w:pPr>
      <w:r w:rsidRPr="00811E43">
        <w:rPr>
          <w:rFonts w:ascii="Times New Roman" w:eastAsia="Times New Roman" w:hAnsi="Times New Roman" w:cs="Times New Roman"/>
          <w:sz w:val="24"/>
          <w:szCs w:val="24"/>
          <w:lang w:eastAsia="it-IT"/>
        </w:rPr>
        <w:fldChar w:fldCharType="begin"/>
      </w:r>
      <w:r w:rsidRPr="00811E43">
        <w:rPr>
          <w:rFonts w:ascii="Times New Roman" w:eastAsia="Times New Roman" w:hAnsi="Times New Roman" w:cs="Times New Roman"/>
          <w:sz w:val="24"/>
          <w:szCs w:val="24"/>
          <w:lang w:eastAsia="it-IT"/>
        </w:rPr>
        <w:instrText xml:space="preserve"> INCLUDEPICTURE "A:\\Stemma Comune Gerenzago.JPG" \* MERGEFORMATINET </w:instrText>
      </w:r>
      <w:r w:rsidRPr="00811E43">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sz w:val="24"/>
          <w:szCs w:val="24"/>
          <w:lang w:eastAsia="it-IT"/>
        </w:rPr>
        <w:fldChar w:fldCharType="begin"/>
      </w:r>
      <w:r>
        <w:rPr>
          <w:rFonts w:ascii="Times New Roman" w:eastAsia="Times New Roman" w:hAnsi="Times New Roman" w:cs="Times New Roman"/>
          <w:sz w:val="24"/>
          <w:szCs w:val="24"/>
          <w:lang w:eastAsia="it-IT"/>
        </w:rPr>
        <w:instrText xml:space="preserve"> INCLUDEPICTURE  "A:\\Stemma Comune Gerenzago.JPG" \* MERGEFORMATINET </w:instrText>
      </w:r>
      <w:r>
        <w:rPr>
          <w:rFonts w:ascii="Times New Roman" w:eastAsia="Times New Roman" w:hAnsi="Times New Roman" w:cs="Times New Roman"/>
          <w:sz w:val="24"/>
          <w:szCs w:val="24"/>
          <w:lang w:eastAsia="it-IT"/>
        </w:rPr>
        <w:fldChar w:fldCharType="separate"/>
      </w:r>
      <w:r>
        <w:rPr>
          <w:rFonts w:ascii="Times New Roman" w:eastAsia="Times New Roman" w:hAnsi="Times New Roman" w:cs="Times New Roman"/>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v:imagedata r:id="rId5" r:href="rId6"/>
          </v:shape>
        </w:pict>
      </w:r>
      <w:r>
        <w:rPr>
          <w:rFonts w:ascii="Times New Roman" w:eastAsia="Times New Roman" w:hAnsi="Times New Roman" w:cs="Times New Roman"/>
          <w:sz w:val="24"/>
          <w:szCs w:val="24"/>
          <w:lang w:eastAsia="it-IT"/>
        </w:rPr>
        <w:fldChar w:fldCharType="end"/>
      </w:r>
      <w:r w:rsidRPr="00811E43">
        <w:rPr>
          <w:rFonts w:ascii="Times New Roman" w:eastAsia="Times New Roman" w:hAnsi="Times New Roman" w:cs="Times New Roman"/>
          <w:sz w:val="24"/>
          <w:szCs w:val="24"/>
          <w:lang w:eastAsia="it-IT"/>
        </w:rPr>
        <w:fldChar w:fldCharType="end"/>
      </w:r>
      <w:r w:rsidRPr="00811E43">
        <w:rPr>
          <w:rFonts w:ascii="Century Gothic" w:eastAsia="Times New Roman" w:hAnsi="Century Gothic" w:cs="Times New Roman"/>
          <w:b/>
          <w:i/>
          <w:color w:val="000080"/>
          <w:sz w:val="44"/>
          <w:szCs w:val="24"/>
          <w:lang w:eastAsia="it-IT"/>
        </w:rPr>
        <w:t xml:space="preserve">        </w:t>
      </w:r>
    </w:p>
    <w:p w:rsidR="008D0672" w:rsidRPr="00811E43" w:rsidRDefault="008D0672" w:rsidP="008D0672">
      <w:pPr>
        <w:spacing w:after="0" w:line="240" w:lineRule="auto"/>
        <w:jc w:val="center"/>
        <w:rPr>
          <w:rFonts w:ascii="Times New Roman" w:eastAsia="Times New Roman" w:hAnsi="Times New Roman" w:cs="Times New Roman"/>
          <w:b/>
          <w:i/>
          <w:color w:val="000080"/>
          <w:sz w:val="44"/>
          <w:szCs w:val="24"/>
          <w:lang w:eastAsia="it-IT"/>
        </w:rPr>
      </w:pPr>
      <w:r w:rsidRPr="00811E43">
        <w:rPr>
          <w:rFonts w:ascii="Century Gothic" w:eastAsia="Times New Roman" w:hAnsi="Century Gothic" w:cs="Times New Roman"/>
          <w:b/>
          <w:i/>
          <w:color w:val="000080"/>
          <w:sz w:val="44"/>
          <w:szCs w:val="24"/>
          <w:lang w:eastAsia="it-IT"/>
        </w:rPr>
        <w:t xml:space="preserve"> COMUNE DI GERENZAGO</w:t>
      </w:r>
    </w:p>
    <w:p w:rsidR="008D0672" w:rsidRPr="00811E43" w:rsidRDefault="008D0672" w:rsidP="008D0672">
      <w:pPr>
        <w:spacing w:after="0" w:line="240" w:lineRule="auto"/>
        <w:jc w:val="center"/>
        <w:rPr>
          <w:rFonts w:ascii="Times New Roman" w:eastAsia="Times New Roman" w:hAnsi="Times New Roman" w:cs="Times New Roman"/>
          <w:color w:val="000080"/>
          <w:sz w:val="24"/>
          <w:szCs w:val="24"/>
          <w:lang w:eastAsia="it-IT"/>
        </w:rPr>
      </w:pPr>
      <w:r w:rsidRPr="00811E43">
        <w:rPr>
          <w:rFonts w:ascii="Times New Roman" w:eastAsia="Times New Roman" w:hAnsi="Times New Roman" w:cs="Times New Roman"/>
          <w:color w:val="000080"/>
          <w:sz w:val="24"/>
          <w:szCs w:val="24"/>
          <w:lang w:eastAsia="it-IT"/>
        </w:rPr>
        <w:t>PROVINCIA DI PAVIA</w:t>
      </w:r>
    </w:p>
    <w:p w:rsidR="008D0672" w:rsidRPr="00811E43" w:rsidRDefault="008D0672" w:rsidP="008D0672">
      <w:pPr>
        <w:keepNext/>
        <w:spacing w:after="0" w:line="240" w:lineRule="auto"/>
        <w:jc w:val="center"/>
        <w:outlineLvl w:val="7"/>
        <w:rPr>
          <w:rFonts w:ascii="Times New Roman" w:eastAsia="Times New Roman" w:hAnsi="Times New Roman" w:cs="Times New Roman"/>
          <w:b/>
          <w:color w:val="000080"/>
          <w:sz w:val="16"/>
          <w:szCs w:val="20"/>
          <w:lang w:eastAsia="it-IT"/>
        </w:rPr>
      </w:pPr>
    </w:p>
    <w:p w:rsidR="008D0672" w:rsidRPr="00811E43" w:rsidRDefault="008D0672" w:rsidP="008D0672">
      <w:pPr>
        <w:keepNext/>
        <w:spacing w:after="0" w:line="240" w:lineRule="auto"/>
        <w:jc w:val="center"/>
        <w:outlineLvl w:val="7"/>
        <w:rPr>
          <w:rFonts w:ascii="Times New Roman" w:eastAsia="Times New Roman" w:hAnsi="Times New Roman" w:cs="Times New Roman"/>
          <w:b/>
          <w:color w:val="000080"/>
          <w:sz w:val="20"/>
          <w:szCs w:val="20"/>
          <w:lang w:eastAsia="it-IT"/>
        </w:rPr>
      </w:pPr>
      <w:r w:rsidRPr="00811E43">
        <w:rPr>
          <w:rFonts w:ascii="Times New Roman" w:eastAsia="Times New Roman" w:hAnsi="Times New Roman" w:cs="Times New Roman"/>
          <w:b/>
          <w:color w:val="000080"/>
          <w:sz w:val="20"/>
          <w:szCs w:val="20"/>
          <w:lang w:eastAsia="it-IT"/>
        </w:rPr>
        <w:t xml:space="preserve">Via XXV </w:t>
      </w:r>
      <w:proofErr w:type="gramStart"/>
      <w:r w:rsidRPr="00811E43">
        <w:rPr>
          <w:rFonts w:ascii="Times New Roman" w:eastAsia="Times New Roman" w:hAnsi="Times New Roman" w:cs="Times New Roman"/>
          <w:b/>
          <w:color w:val="000080"/>
          <w:sz w:val="20"/>
          <w:szCs w:val="20"/>
          <w:lang w:eastAsia="it-IT"/>
        </w:rPr>
        <w:t>Aprile</w:t>
      </w:r>
      <w:proofErr w:type="gramEnd"/>
      <w:r w:rsidRPr="00811E43">
        <w:rPr>
          <w:rFonts w:ascii="Times New Roman" w:eastAsia="Times New Roman" w:hAnsi="Times New Roman" w:cs="Times New Roman"/>
          <w:b/>
          <w:color w:val="000080"/>
          <w:sz w:val="20"/>
          <w:szCs w:val="20"/>
          <w:lang w:eastAsia="it-IT"/>
        </w:rPr>
        <w:t>, 17 - CAP. 27010</w:t>
      </w:r>
    </w:p>
    <w:p w:rsidR="008D0672" w:rsidRPr="00811E43" w:rsidRDefault="008D0672" w:rsidP="008D0672">
      <w:pPr>
        <w:keepNext/>
        <w:spacing w:after="0" w:line="240" w:lineRule="auto"/>
        <w:jc w:val="center"/>
        <w:outlineLvl w:val="5"/>
        <w:rPr>
          <w:rFonts w:ascii="Times New Roman" w:eastAsia="Times New Roman" w:hAnsi="Times New Roman" w:cs="Times New Roman"/>
          <w:b/>
          <w:color w:val="000080"/>
          <w:sz w:val="20"/>
          <w:szCs w:val="20"/>
          <w:lang w:eastAsia="it-IT"/>
        </w:rPr>
      </w:pPr>
      <w:r w:rsidRPr="00811E43">
        <w:rPr>
          <w:rFonts w:ascii="Times New Roman" w:eastAsia="Times New Roman" w:hAnsi="Times New Roman" w:cs="Times New Roman"/>
          <w:b/>
          <w:color w:val="000080"/>
          <w:sz w:val="20"/>
          <w:szCs w:val="20"/>
          <w:lang w:eastAsia="it-IT"/>
        </w:rPr>
        <w:t>Tel.: 0382/967051     Fax: 0382/963321     P.I. e C.F.: 00493730188</w:t>
      </w:r>
    </w:p>
    <w:p w:rsidR="008D0672" w:rsidRPr="00811E43" w:rsidRDefault="008D0672" w:rsidP="008D0672">
      <w:pPr>
        <w:spacing w:after="0" w:line="240" w:lineRule="auto"/>
        <w:rPr>
          <w:rFonts w:ascii="Tahoma" w:eastAsia="Times New Roman" w:hAnsi="Tahoma" w:cs="Tahoma"/>
          <w:color w:val="000000"/>
          <w:szCs w:val="20"/>
          <w:lang w:eastAsia="it-IT"/>
        </w:rPr>
      </w:pPr>
    </w:p>
    <w:p w:rsidR="008D0672" w:rsidRDefault="008D0672" w:rsidP="006976A0">
      <w:pPr>
        <w:tabs>
          <w:tab w:val="left" w:pos="284"/>
        </w:tabs>
        <w:jc w:val="both"/>
        <w:rPr>
          <w:rFonts w:ascii="Bookman Old Style" w:hAnsi="Bookman Old Style"/>
          <w:b/>
        </w:rPr>
      </w:pPr>
    </w:p>
    <w:p w:rsidR="008D0672" w:rsidRDefault="008D0672" w:rsidP="006976A0">
      <w:pPr>
        <w:tabs>
          <w:tab w:val="left" w:pos="284"/>
        </w:tabs>
        <w:jc w:val="both"/>
        <w:rPr>
          <w:rFonts w:ascii="Bookman Old Style" w:hAnsi="Bookman Old Style"/>
          <w:b/>
        </w:rPr>
      </w:pPr>
    </w:p>
    <w:p w:rsidR="003568E4" w:rsidRDefault="003568E4" w:rsidP="006976A0">
      <w:pPr>
        <w:tabs>
          <w:tab w:val="left" w:pos="284"/>
        </w:tabs>
        <w:jc w:val="both"/>
        <w:rPr>
          <w:rFonts w:ascii="Bookman Old Style" w:hAnsi="Bookman Old Style"/>
          <w:b/>
        </w:rPr>
      </w:pPr>
      <w:r w:rsidRPr="003568E4">
        <w:rPr>
          <w:rFonts w:ascii="Bookman Old Style" w:hAnsi="Bookman Old Style"/>
          <w:b/>
        </w:rPr>
        <w:t>REGOLAMENTO IN MATERIA DI ACCESSO CIVICO E ACCESSO GENERALIZZATO</w:t>
      </w:r>
    </w:p>
    <w:p w:rsidR="006976A0" w:rsidRPr="006976A0" w:rsidRDefault="006976A0" w:rsidP="006976A0">
      <w:pPr>
        <w:tabs>
          <w:tab w:val="left" w:pos="284"/>
        </w:tabs>
        <w:jc w:val="center"/>
        <w:rPr>
          <w:rFonts w:ascii="Bookman Old Style" w:hAnsi="Bookman Old Style"/>
        </w:rPr>
      </w:pPr>
      <w:r w:rsidRPr="006976A0">
        <w:rPr>
          <w:rFonts w:ascii="Bookman Old Style" w:hAnsi="Bookman Old Style"/>
        </w:rPr>
        <w:t>(Approvato con Delibera C.C. n…</w:t>
      </w:r>
      <w:r w:rsidR="008D0672">
        <w:rPr>
          <w:rFonts w:ascii="Bookman Old Style" w:hAnsi="Bookman Old Style"/>
        </w:rPr>
        <w:t xml:space="preserve">… </w:t>
      </w:r>
      <w:r w:rsidRPr="006976A0">
        <w:rPr>
          <w:rFonts w:ascii="Bookman Old Style" w:hAnsi="Bookman Old Style"/>
        </w:rPr>
        <w:t xml:space="preserve"> del</w:t>
      </w:r>
      <w:r w:rsidR="008D0672">
        <w:rPr>
          <w:rFonts w:ascii="Bookman Old Style" w:hAnsi="Bookman Old Style"/>
        </w:rPr>
        <w:t xml:space="preserve">   </w:t>
      </w:r>
      <w:bookmarkStart w:id="0" w:name="_GoBack"/>
      <w:bookmarkEnd w:id="0"/>
      <w:r w:rsidRPr="006976A0">
        <w:rPr>
          <w:rFonts w:ascii="Bookman Old Style" w:hAnsi="Bookman Old Style"/>
        </w:rPr>
        <w:t>….)</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Indice</w:t>
      </w:r>
    </w:p>
    <w:p w:rsidR="003568E4" w:rsidRPr="003568E4" w:rsidRDefault="003568E4" w:rsidP="006976A0">
      <w:pPr>
        <w:tabs>
          <w:tab w:val="left" w:pos="284"/>
        </w:tabs>
        <w:jc w:val="both"/>
        <w:rPr>
          <w:rFonts w:ascii="Bookman Old Style" w:hAnsi="Bookman Old Style"/>
        </w:rPr>
      </w:pPr>
    </w:p>
    <w:p w:rsidR="003568E4" w:rsidRDefault="003568E4" w:rsidP="006976A0">
      <w:pPr>
        <w:tabs>
          <w:tab w:val="left" w:pos="284"/>
        </w:tabs>
        <w:jc w:val="both"/>
        <w:rPr>
          <w:rFonts w:ascii="Bookman Old Style" w:hAnsi="Bookman Old Style"/>
        </w:rPr>
      </w:pPr>
      <w:r w:rsidRPr="003568E4">
        <w:rPr>
          <w:rFonts w:ascii="Bookman Old Style" w:hAnsi="Bookman Old Style"/>
        </w:rPr>
        <w:t>Art. 1 Definizioni ed oggetto</w:t>
      </w:r>
    </w:p>
    <w:p w:rsidR="006976A0" w:rsidRPr="003568E4" w:rsidRDefault="006976A0" w:rsidP="006976A0">
      <w:pPr>
        <w:tabs>
          <w:tab w:val="left" w:pos="284"/>
        </w:tabs>
        <w:jc w:val="both"/>
        <w:rPr>
          <w:rFonts w:ascii="Bookman Old Style" w:hAnsi="Bookman Old Style"/>
        </w:rPr>
      </w:pPr>
      <w:r>
        <w:rPr>
          <w:rFonts w:ascii="Bookman Old Style" w:hAnsi="Bookman Old Style"/>
        </w:rPr>
        <w:t>Art. 2 Oggetto</w:t>
      </w:r>
    </w:p>
    <w:p w:rsidR="003568E4" w:rsidRPr="003568E4" w:rsidRDefault="006976A0" w:rsidP="006976A0">
      <w:pPr>
        <w:tabs>
          <w:tab w:val="left" w:pos="284"/>
        </w:tabs>
        <w:jc w:val="both"/>
        <w:rPr>
          <w:rFonts w:ascii="Bookman Old Style" w:hAnsi="Bookman Old Style"/>
        </w:rPr>
      </w:pPr>
      <w:r>
        <w:rPr>
          <w:rFonts w:ascii="Bookman Old Style" w:hAnsi="Bookman Old Style"/>
        </w:rPr>
        <w:t>Art. 3</w:t>
      </w:r>
      <w:r w:rsidR="003568E4" w:rsidRPr="003568E4">
        <w:rPr>
          <w:rFonts w:ascii="Bookman Old Style" w:hAnsi="Bookman Old Style"/>
        </w:rPr>
        <w:t xml:space="preserve"> Rapporto tra accesso generalizzato e accesso documentale </w:t>
      </w:r>
    </w:p>
    <w:p w:rsidR="003568E4" w:rsidRPr="003568E4" w:rsidRDefault="006976A0" w:rsidP="006976A0">
      <w:pPr>
        <w:tabs>
          <w:tab w:val="left" w:pos="284"/>
        </w:tabs>
        <w:jc w:val="both"/>
        <w:rPr>
          <w:rFonts w:ascii="Bookman Old Style" w:hAnsi="Bookman Old Style"/>
        </w:rPr>
      </w:pPr>
      <w:r>
        <w:rPr>
          <w:rFonts w:ascii="Bookman Old Style" w:hAnsi="Bookman Old Style"/>
        </w:rPr>
        <w:t xml:space="preserve">Art. </w:t>
      </w:r>
      <w:proofErr w:type="gramStart"/>
      <w:r>
        <w:rPr>
          <w:rFonts w:ascii="Bookman Old Style" w:hAnsi="Bookman Old Style"/>
        </w:rPr>
        <w:t>4</w:t>
      </w:r>
      <w:r w:rsidR="003568E4" w:rsidRPr="003568E4">
        <w:rPr>
          <w:rFonts w:ascii="Bookman Old Style" w:hAnsi="Bookman Old Style"/>
        </w:rPr>
        <w:t xml:space="preserve">  Legittimazione</w:t>
      </w:r>
      <w:proofErr w:type="gramEnd"/>
      <w:r w:rsidR="003568E4" w:rsidRPr="003568E4">
        <w:rPr>
          <w:rFonts w:ascii="Bookman Old Style" w:hAnsi="Bookman Old Style"/>
        </w:rPr>
        <w:t xml:space="preserve"> soggettiva ed ambito di applicazione</w:t>
      </w:r>
    </w:p>
    <w:p w:rsidR="003568E4" w:rsidRPr="003568E4" w:rsidRDefault="006976A0" w:rsidP="006976A0">
      <w:pPr>
        <w:tabs>
          <w:tab w:val="left" w:pos="284"/>
        </w:tabs>
        <w:jc w:val="both"/>
        <w:rPr>
          <w:rFonts w:ascii="Bookman Old Style" w:hAnsi="Bookman Old Style"/>
        </w:rPr>
      </w:pPr>
      <w:r>
        <w:rPr>
          <w:rFonts w:ascii="Bookman Old Style" w:hAnsi="Bookman Old Style"/>
        </w:rPr>
        <w:t>Art. 5</w:t>
      </w:r>
      <w:r w:rsidR="003568E4" w:rsidRPr="003568E4">
        <w:rPr>
          <w:rFonts w:ascii="Bookman Old Style" w:hAnsi="Bookman Old Style"/>
        </w:rPr>
        <w:t xml:space="preserve"> Istanza di accesso civico e generalizzato: modalità di presentazione </w:t>
      </w:r>
    </w:p>
    <w:p w:rsidR="003568E4" w:rsidRPr="003568E4" w:rsidRDefault="006976A0" w:rsidP="006976A0">
      <w:pPr>
        <w:tabs>
          <w:tab w:val="left" w:pos="284"/>
        </w:tabs>
        <w:jc w:val="both"/>
        <w:rPr>
          <w:rFonts w:ascii="Bookman Old Style" w:hAnsi="Bookman Old Style"/>
        </w:rPr>
      </w:pPr>
      <w:r>
        <w:rPr>
          <w:rFonts w:ascii="Bookman Old Style" w:hAnsi="Bookman Old Style"/>
        </w:rPr>
        <w:t xml:space="preserve">Art. </w:t>
      </w:r>
      <w:proofErr w:type="gramStart"/>
      <w:r>
        <w:rPr>
          <w:rFonts w:ascii="Bookman Old Style" w:hAnsi="Bookman Old Style"/>
        </w:rPr>
        <w:t>6</w:t>
      </w:r>
      <w:r w:rsidR="003568E4" w:rsidRPr="003568E4">
        <w:rPr>
          <w:rFonts w:ascii="Bookman Old Style" w:hAnsi="Bookman Old Style"/>
        </w:rPr>
        <w:t xml:space="preserve">  Responsabili</w:t>
      </w:r>
      <w:proofErr w:type="gramEnd"/>
      <w:r w:rsidR="003568E4" w:rsidRPr="003568E4">
        <w:rPr>
          <w:rFonts w:ascii="Bookman Old Style" w:hAnsi="Bookman Old Style"/>
        </w:rPr>
        <w:t xml:space="preserve"> del procedimento</w:t>
      </w:r>
    </w:p>
    <w:p w:rsidR="003568E4" w:rsidRPr="003568E4" w:rsidRDefault="006976A0" w:rsidP="006976A0">
      <w:pPr>
        <w:tabs>
          <w:tab w:val="left" w:pos="284"/>
        </w:tabs>
        <w:jc w:val="both"/>
        <w:rPr>
          <w:rFonts w:ascii="Bookman Old Style" w:hAnsi="Bookman Old Style"/>
        </w:rPr>
      </w:pPr>
      <w:r>
        <w:rPr>
          <w:rFonts w:ascii="Bookman Old Style" w:hAnsi="Bookman Old Style"/>
        </w:rPr>
        <w:t>Art. 7</w:t>
      </w:r>
      <w:r w:rsidR="003568E4" w:rsidRPr="003568E4">
        <w:rPr>
          <w:rFonts w:ascii="Bookman Old Style" w:hAnsi="Bookman Old Style"/>
        </w:rPr>
        <w:t xml:space="preserve"> Soggetti Controinteressati </w:t>
      </w:r>
    </w:p>
    <w:p w:rsidR="003568E4" w:rsidRPr="003568E4" w:rsidRDefault="006976A0" w:rsidP="006976A0">
      <w:pPr>
        <w:tabs>
          <w:tab w:val="left" w:pos="284"/>
        </w:tabs>
        <w:jc w:val="both"/>
        <w:rPr>
          <w:rFonts w:ascii="Bookman Old Style" w:hAnsi="Bookman Old Style"/>
        </w:rPr>
      </w:pPr>
      <w:r>
        <w:rPr>
          <w:rFonts w:ascii="Bookman Old Style" w:hAnsi="Bookman Old Style"/>
        </w:rPr>
        <w:t xml:space="preserve">Art. </w:t>
      </w:r>
      <w:proofErr w:type="gramStart"/>
      <w:r>
        <w:rPr>
          <w:rFonts w:ascii="Bookman Old Style" w:hAnsi="Bookman Old Style"/>
        </w:rPr>
        <w:t>8</w:t>
      </w:r>
      <w:r w:rsidR="003568E4" w:rsidRPr="003568E4">
        <w:rPr>
          <w:rFonts w:ascii="Bookman Old Style" w:hAnsi="Bookman Old Style"/>
        </w:rPr>
        <w:t xml:space="preserve">  Termini</w:t>
      </w:r>
      <w:proofErr w:type="gramEnd"/>
      <w:r w:rsidR="003568E4" w:rsidRPr="003568E4">
        <w:rPr>
          <w:rFonts w:ascii="Bookman Old Style" w:hAnsi="Bookman Old Style"/>
        </w:rPr>
        <w:t xml:space="preserve"> del procedimento</w:t>
      </w:r>
    </w:p>
    <w:p w:rsidR="003568E4" w:rsidRPr="003568E4" w:rsidRDefault="006976A0" w:rsidP="006976A0">
      <w:pPr>
        <w:tabs>
          <w:tab w:val="left" w:pos="284"/>
        </w:tabs>
        <w:jc w:val="both"/>
        <w:rPr>
          <w:rFonts w:ascii="Bookman Old Style" w:hAnsi="Bookman Old Style"/>
        </w:rPr>
      </w:pPr>
      <w:r>
        <w:rPr>
          <w:rFonts w:ascii="Bookman Old Style" w:hAnsi="Bookman Old Style"/>
        </w:rPr>
        <w:t>Art. 9</w:t>
      </w:r>
      <w:r w:rsidR="003568E4" w:rsidRPr="003568E4">
        <w:rPr>
          <w:rFonts w:ascii="Bookman Old Style" w:hAnsi="Bookman Old Style"/>
        </w:rPr>
        <w:t xml:space="preserve"> Costi</w:t>
      </w:r>
    </w:p>
    <w:p w:rsidR="003568E4" w:rsidRPr="003568E4" w:rsidRDefault="006976A0" w:rsidP="006976A0">
      <w:pPr>
        <w:tabs>
          <w:tab w:val="left" w:pos="284"/>
        </w:tabs>
        <w:jc w:val="both"/>
        <w:rPr>
          <w:rFonts w:ascii="Bookman Old Style" w:hAnsi="Bookman Old Style"/>
        </w:rPr>
      </w:pPr>
      <w:r>
        <w:rPr>
          <w:rFonts w:ascii="Bookman Old Style" w:hAnsi="Bookman Old Style"/>
        </w:rPr>
        <w:t>Art. 10</w:t>
      </w:r>
      <w:r w:rsidR="003568E4" w:rsidRPr="003568E4">
        <w:rPr>
          <w:rFonts w:ascii="Bookman Old Style" w:hAnsi="Bookman Old Style"/>
        </w:rPr>
        <w:t xml:space="preserve"> Eccezioni assolute all’accesso generalizzato </w:t>
      </w:r>
    </w:p>
    <w:p w:rsidR="003568E4" w:rsidRPr="003568E4" w:rsidRDefault="006976A0" w:rsidP="006976A0">
      <w:pPr>
        <w:tabs>
          <w:tab w:val="left" w:pos="284"/>
        </w:tabs>
        <w:jc w:val="both"/>
        <w:rPr>
          <w:rFonts w:ascii="Bookman Old Style" w:hAnsi="Bookman Old Style"/>
        </w:rPr>
      </w:pPr>
      <w:r>
        <w:rPr>
          <w:rFonts w:ascii="Bookman Old Style" w:hAnsi="Bookman Old Style"/>
        </w:rPr>
        <w:t xml:space="preserve">Art. 11 </w:t>
      </w:r>
      <w:r w:rsidR="003568E4" w:rsidRPr="003568E4">
        <w:rPr>
          <w:rFonts w:ascii="Bookman Old Style" w:hAnsi="Bookman Old Style"/>
        </w:rPr>
        <w:t xml:space="preserve">Eccezioni relative all’accesso generalizzato </w:t>
      </w:r>
    </w:p>
    <w:p w:rsidR="003568E4" w:rsidRPr="003568E4" w:rsidRDefault="006976A0" w:rsidP="006976A0">
      <w:pPr>
        <w:tabs>
          <w:tab w:val="left" w:pos="284"/>
        </w:tabs>
        <w:jc w:val="both"/>
        <w:rPr>
          <w:rFonts w:ascii="Bookman Old Style" w:hAnsi="Bookman Old Style"/>
        </w:rPr>
      </w:pPr>
      <w:r>
        <w:rPr>
          <w:rFonts w:ascii="Bookman Old Style" w:hAnsi="Bookman Old Style"/>
        </w:rPr>
        <w:t>Art. 12</w:t>
      </w:r>
      <w:r w:rsidR="003568E4" w:rsidRPr="003568E4">
        <w:rPr>
          <w:rFonts w:ascii="Bookman Old Style" w:hAnsi="Bookman Old Style"/>
        </w:rPr>
        <w:t xml:space="preserve"> Richieste massive o </w:t>
      </w:r>
      <w:r w:rsidRPr="003568E4">
        <w:rPr>
          <w:rFonts w:ascii="Bookman Old Style" w:hAnsi="Bookman Old Style"/>
        </w:rPr>
        <w:t>irragionevoli</w:t>
      </w:r>
    </w:p>
    <w:p w:rsidR="003568E4" w:rsidRPr="003568E4" w:rsidRDefault="006976A0" w:rsidP="006976A0">
      <w:pPr>
        <w:tabs>
          <w:tab w:val="left" w:pos="284"/>
        </w:tabs>
        <w:jc w:val="both"/>
        <w:rPr>
          <w:rFonts w:ascii="Bookman Old Style" w:hAnsi="Bookman Old Style"/>
        </w:rPr>
      </w:pPr>
      <w:r>
        <w:rPr>
          <w:rFonts w:ascii="Bookman Old Style" w:hAnsi="Bookman Old Style"/>
        </w:rPr>
        <w:t>Art. 13</w:t>
      </w:r>
      <w:r w:rsidR="003568E4" w:rsidRPr="003568E4">
        <w:rPr>
          <w:rFonts w:ascii="Bookman Old Style" w:hAnsi="Bookman Old Style"/>
        </w:rPr>
        <w:t xml:space="preserve"> Richiesta di riesame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Art. 13 Impugnazioni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lastRenderedPageBreak/>
        <w:t>Art. 14 Istituzione del Registro degli accessi</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b/>
        </w:rPr>
      </w:pPr>
      <w:r w:rsidRPr="003568E4">
        <w:rPr>
          <w:rFonts w:ascii="Bookman Old Style" w:hAnsi="Bookman Old Style"/>
          <w:b/>
        </w:rPr>
        <w:t>Art. 1 Definizioni ed oggetto</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t>Ai fini del presente regolamento si intende per:</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a)</w:t>
      </w:r>
      <w:r w:rsidRPr="003568E4">
        <w:rPr>
          <w:rFonts w:ascii="Bookman Old Style" w:hAnsi="Bookman Old Style"/>
        </w:rPr>
        <w:tab/>
        <w:t>“accesso documentale” l’accesso disciplinato dal capo V della legge n. 241/1990;</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b)</w:t>
      </w:r>
      <w:r w:rsidRPr="003568E4">
        <w:rPr>
          <w:rFonts w:ascii="Bookman Old Style" w:hAnsi="Bookman Old Style"/>
        </w:rPr>
        <w:tab/>
        <w:t xml:space="preserve">“accesso civico” l’accesso ai documenti oggetto degli obblighi di pubblicazione, previsto dall’art. 5, c. 1, del </w:t>
      </w:r>
      <w:proofErr w:type="spellStart"/>
      <w:proofErr w:type="gramStart"/>
      <w:r w:rsidRPr="003568E4">
        <w:rPr>
          <w:rFonts w:ascii="Bookman Old Style" w:hAnsi="Bookman Old Style"/>
        </w:rPr>
        <w:t>D.Lgs</w:t>
      </w:r>
      <w:proofErr w:type="gramEnd"/>
      <w:r w:rsidRPr="003568E4">
        <w:rPr>
          <w:rFonts w:ascii="Bookman Old Style" w:hAnsi="Bookman Old Style"/>
        </w:rPr>
        <w:t>.</w:t>
      </w:r>
      <w:proofErr w:type="spellEnd"/>
      <w:r w:rsidRPr="003568E4">
        <w:rPr>
          <w:rFonts w:ascii="Bookman Old Style" w:hAnsi="Bookman Old Style"/>
        </w:rPr>
        <w:t xml:space="preserve"> n. 33/2013, cd decreto trasparenza;</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c)</w:t>
      </w:r>
      <w:r w:rsidRPr="003568E4">
        <w:rPr>
          <w:rFonts w:ascii="Bookman Old Style" w:hAnsi="Bookman Old Style"/>
        </w:rPr>
        <w:tab/>
        <w:t xml:space="preserve">“accesso generalizzato” l’accesso a dati, informazioni e documenti ulteriori rispetto a quelli oggetto di pubblicazione, finalizzato a favorire forme di controllo sull’attività dell’ente previsto dall’art. 5, c. 2, del </w:t>
      </w:r>
      <w:proofErr w:type="spellStart"/>
      <w:proofErr w:type="gramStart"/>
      <w:r w:rsidRPr="003568E4">
        <w:rPr>
          <w:rFonts w:ascii="Bookman Old Style" w:hAnsi="Bookman Old Style"/>
        </w:rPr>
        <w:t>D.Lgs</w:t>
      </w:r>
      <w:proofErr w:type="gramEnd"/>
      <w:r w:rsidRPr="003568E4">
        <w:rPr>
          <w:rFonts w:ascii="Bookman Old Style" w:hAnsi="Bookman Old Style"/>
        </w:rPr>
        <w:t>.</w:t>
      </w:r>
      <w:proofErr w:type="spellEnd"/>
      <w:r w:rsidRPr="003568E4">
        <w:rPr>
          <w:rFonts w:ascii="Bookman Old Style" w:hAnsi="Bookman Old Style"/>
        </w:rPr>
        <w:t xml:space="preserve"> n. 33/2013.</w:t>
      </w:r>
    </w:p>
    <w:p w:rsidR="003568E4" w:rsidRPr="003568E4" w:rsidRDefault="003568E4" w:rsidP="006976A0">
      <w:pPr>
        <w:tabs>
          <w:tab w:val="left" w:pos="284"/>
        </w:tabs>
        <w:jc w:val="both"/>
        <w:rPr>
          <w:rFonts w:ascii="Bookman Old Style" w:hAnsi="Bookman Old Style"/>
        </w:rPr>
      </w:pPr>
    </w:p>
    <w:p w:rsidR="006976A0" w:rsidRDefault="006976A0" w:rsidP="006976A0">
      <w:pPr>
        <w:tabs>
          <w:tab w:val="left" w:pos="284"/>
        </w:tabs>
        <w:jc w:val="both"/>
        <w:rPr>
          <w:rFonts w:ascii="Bookman Old Style" w:hAnsi="Bookman Old Style"/>
        </w:rPr>
      </w:pPr>
    </w:p>
    <w:p w:rsidR="006976A0" w:rsidRPr="006976A0" w:rsidRDefault="006976A0" w:rsidP="006976A0">
      <w:pPr>
        <w:tabs>
          <w:tab w:val="left" w:pos="284"/>
        </w:tabs>
        <w:jc w:val="both"/>
        <w:rPr>
          <w:rFonts w:ascii="Bookman Old Style" w:hAnsi="Bookman Old Style"/>
          <w:b/>
        </w:rPr>
      </w:pPr>
      <w:r w:rsidRPr="006976A0">
        <w:rPr>
          <w:rFonts w:ascii="Bookman Old Style" w:hAnsi="Bookman Old Style"/>
          <w:b/>
        </w:rPr>
        <w:t>Art. 2 Oggetto</w:t>
      </w:r>
    </w:p>
    <w:p w:rsidR="006976A0" w:rsidRDefault="006976A0" w:rsidP="006976A0">
      <w:pPr>
        <w:tabs>
          <w:tab w:val="left" w:pos="284"/>
        </w:tabs>
        <w:jc w:val="both"/>
        <w:rPr>
          <w:rFonts w:ascii="Bookman Old Style" w:hAnsi="Bookman Old Style"/>
        </w:rPr>
      </w:pPr>
      <w:r>
        <w:rPr>
          <w:rFonts w:ascii="Bookman Old Style" w:hAnsi="Bookman Old Style"/>
        </w:rPr>
        <w:t>1. Il presente R</w:t>
      </w:r>
      <w:r w:rsidRPr="006976A0">
        <w:rPr>
          <w:rFonts w:ascii="Bookman Old Style" w:hAnsi="Bookman Old Style"/>
        </w:rPr>
        <w:t>egolamento disciplina i criteri e le modalità organizzative per l’effettivo esercizio dell’accesso civico e di quello generalizzato, ferma restando la disciplina in vigore per il diritto di accesso di cui al titolo V, articoli 22 e seguenti, della legge n. 241/1990, cd accesso documentale.</w:t>
      </w:r>
    </w:p>
    <w:p w:rsidR="006976A0" w:rsidRDefault="006976A0" w:rsidP="006976A0">
      <w:pPr>
        <w:tabs>
          <w:tab w:val="left" w:pos="284"/>
        </w:tabs>
        <w:jc w:val="both"/>
        <w:rPr>
          <w:rFonts w:ascii="Bookman Old Style" w:hAnsi="Bookman Old Style"/>
        </w:rPr>
      </w:pPr>
    </w:p>
    <w:p w:rsidR="003568E4" w:rsidRPr="003568E4" w:rsidRDefault="006976A0" w:rsidP="006976A0">
      <w:pPr>
        <w:tabs>
          <w:tab w:val="left" w:pos="284"/>
        </w:tabs>
        <w:jc w:val="both"/>
        <w:rPr>
          <w:rFonts w:ascii="Bookman Old Style" w:hAnsi="Bookman Old Style"/>
          <w:b/>
        </w:rPr>
      </w:pPr>
      <w:r>
        <w:rPr>
          <w:rFonts w:ascii="Bookman Old Style" w:hAnsi="Bookman Old Style"/>
          <w:b/>
        </w:rPr>
        <w:t>Art. 3</w:t>
      </w:r>
      <w:r w:rsidR="003568E4" w:rsidRPr="003568E4">
        <w:rPr>
          <w:rFonts w:ascii="Bookman Old Style" w:hAnsi="Bookman Old Style"/>
          <w:b/>
        </w:rPr>
        <w:t xml:space="preserve"> Rapporto tra accesso generalizzato ed accesso documentale</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 w:val="left" w:pos="426"/>
        </w:tabs>
        <w:jc w:val="both"/>
        <w:rPr>
          <w:rFonts w:ascii="Bookman Old Style" w:hAnsi="Bookman Old Style"/>
        </w:rPr>
      </w:pPr>
      <w:r w:rsidRPr="003568E4">
        <w:rPr>
          <w:rFonts w:ascii="Bookman Old Style" w:hAnsi="Bookman Old Style"/>
        </w:rPr>
        <w:t>1.</w:t>
      </w:r>
      <w:r w:rsidRPr="003568E4">
        <w:rPr>
          <w:rFonts w:ascii="Bookman Old Style" w:hAnsi="Bookman Old Style"/>
        </w:rPr>
        <w:tab/>
        <w:t xml:space="preserve">La finalità dell’accesso documentale ex legge n. 241/1990 è quella di porre i soggetti interessati in grado di esercitare al meglio le facoltà - partecipative e/o oppositive e difensive - che l’ordinamento attribuisce loro a tutela delle posizioni giuridiche qualificate di cui sono titolari, escludendo ogni forma di controllo generalizzato dell’attività dell’ente. </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Il diritto di accesso generalizzato è riconosciuto allo scopo di favorire forme diffuse di controllo sul perseguimento delle funzioni istituzionali e sull’utilizzo delle risorse pubbliche e di promuovere la partecipazione al dibattito pubblico.</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3.</w:t>
      </w:r>
      <w:r w:rsidRPr="003568E4">
        <w:rPr>
          <w:rFonts w:ascii="Bookman Old Style" w:hAnsi="Bookman Old Style"/>
        </w:rPr>
        <w:tab/>
        <w:t>Le disposizioni regolamentari relative all’accesso documentale, salvo che per il vincolo della motivazione e la esclusione dalle forme di controllo, si applicano in quanto compatibili all’accesso generalizzato.</w:t>
      </w:r>
    </w:p>
    <w:p w:rsidR="003568E4" w:rsidRPr="003568E4" w:rsidRDefault="003568E4" w:rsidP="006976A0">
      <w:pPr>
        <w:tabs>
          <w:tab w:val="left" w:pos="284"/>
        </w:tabs>
        <w:jc w:val="both"/>
        <w:rPr>
          <w:rFonts w:ascii="Bookman Old Style" w:hAnsi="Bookman Old Style"/>
        </w:rPr>
      </w:pPr>
    </w:p>
    <w:p w:rsidR="003568E4" w:rsidRPr="003568E4" w:rsidRDefault="006976A0" w:rsidP="006976A0">
      <w:pPr>
        <w:tabs>
          <w:tab w:val="left" w:pos="284"/>
        </w:tabs>
        <w:jc w:val="both"/>
        <w:rPr>
          <w:rFonts w:ascii="Bookman Old Style" w:hAnsi="Bookman Old Style"/>
          <w:b/>
        </w:rPr>
      </w:pPr>
      <w:r>
        <w:rPr>
          <w:rFonts w:ascii="Bookman Old Style" w:hAnsi="Bookman Old Style"/>
          <w:b/>
        </w:rPr>
        <w:lastRenderedPageBreak/>
        <w:t xml:space="preserve">Art. </w:t>
      </w:r>
      <w:proofErr w:type="gramStart"/>
      <w:r>
        <w:rPr>
          <w:rFonts w:ascii="Bookman Old Style" w:hAnsi="Bookman Old Style"/>
          <w:b/>
        </w:rPr>
        <w:t>4</w:t>
      </w:r>
      <w:r w:rsidR="003568E4" w:rsidRPr="003568E4">
        <w:rPr>
          <w:rFonts w:ascii="Bookman Old Style" w:hAnsi="Bookman Old Style"/>
          <w:b/>
        </w:rPr>
        <w:t xml:space="preserve">  Legittimazione</w:t>
      </w:r>
      <w:proofErr w:type="gramEnd"/>
      <w:r w:rsidR="003568E4" w:rsidRPr="003568E4">
        <w:rPr>
          <w:rFonts w:ascii="Bookman Old Style" w:hAnsi="Bookman Old Style"/>
          <w:b/>
        </w:rPr>
        <w:t xml:space="preserve"> soggettiva ed amb</w:t>
      </w:r>
      <w:r w:rsidR="003568E4">
        <w:rPr>
          <w:rFonts w:ascii="Bookman Old Style" w:hAnsi="Bookman Old Style"/>
          <w:b/>
        </w:rPr>
        <w:t>ito di applicazione</w:t>
      </w:r>
    </w:p>
    <w:p w:rsidR="006976A0" w:rsidRDefault="003568E4" w:rsidP="006976A0">
      <w:pPr>
        <w:tabs>
          <w:tab w:val="left" w:pos="142"/>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t>L’esercizio dell’accesso civico e dell’accesso generalizzato non è sottoposto ad alcuna limitazione quanto alla legittimazi</w:t>
      </w:r>
      <w:r w:rsidR="006976A0">
        <w:rPr>
          <w:rFonts w:ascii="Bookman Old Style" w:hAnsi="Bookman Old Style"/>
        </w:rPr>
        <w:t>one soggettiva del richiedente, né è richiesta alcuna motivazione.</w:t>
      </w:r>
    </w:p>
    <w:p w:rsidR="006976A0" w:rsidRDefault="003568E4" w:rsidP="006976A0">
      <w:pPr>
        <w:tabs>
          <w:tab w:val="left" w:pos="142"/>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 xml:space="preserve">L’istanza di accesso, contenente le complete generalità del richiedente con i relativi recapiti e numeri di telefono, identifica i dati, le informazioni o i documenti richiesti. Le istanze </w:t>
      </w:r>
      <w:r w:rsidR="008D0672">
        <w:rPr>
          <w:rFonts w:ascii="Bookman Old Style" w:hAnsi="Bookman Old Style"/>
        </w:rPr>
        <w:t xml:space="preserve">devono essere formulate in modo da consentire </w:t>
      </w:r>
      <w:r w:rsidRPr="003568E4">
        <w:rPr>
          <w:rFonts w:ascii="Bookman Old Style" w:hAnsi="Bookman Old Style"/>
        </w:rPr>
        <w:t>l’individuazione del dato, del documento o dell’informazione di cui è richiesto l’accesso.</w:t>
      </w:r>
      <w:r w:rsidR="006976A0" w:rsidRPr="006976A0">
        <w:rPr>
          <w:rFonts w:ascii="Bookman Old Style" w:hAnsi="Bookman Old Style"/>
        </w:rPr>
        <w:t xml:space="preserve"> </w:t>
      </w:r>
    </w:p>
    <w:p w:rsidR="006976A0" w:rsidRDefault="006976A0" w:rsidP="006976A0">
      <w:pPr>
        <w:tabs>
          <w:tab w:val="left" w:pos="142"/>
          <w:tab w:val="left" w:pos="284"/>
        </w:tabs>
        <w:jc w:val="both"/>
        <w:rPr>
          <w:rFonts w:ascii="Bookman Old Style" w:hAnsi="Bookman Old Style"/>
        </w:rPr>
      </w:pPr>
      <w:r>
        <w:rPr>
          <w:rFonts w:ascii="Bookman Old Style" w:hAnsi="Bookman Old Style"/>
        </w:rPr>
        <w:t>3</w:t>
      </w:r>
      <w:r w:rsidR="003568E4" w:rsidRPr="003568E4">
        <w:rPr>
          <w:rFonts w:ascii="Bookman Old Style" w:hAnsi="Bookman Old Style"/>
        </w:rPr>
        <w:t>.</w:t>
      </w:r>
      <w:r w:rsidR="003568E4" w:rsidRPr="003568E4">
        <w:rPr>
          <w:rFonts w:ascii="Bookman Old Style" w:hAnsi="Bookman Old Style"/>
        </w:rPr>
        <w:tab/>
        <w:t>Le richieste di accesso ad informazioni si app</w:t>
      </w:r>
      <w:r w:rsidR="008D0672">
        <w:rPr>
          <w:rFonts w:ascii="Bookman Old Style" w:hAnsi="Bookman Old Style"/>
        </w:rPr>
        <w:t xml:space="preserve">licano a quelli già elaborate ed in nessun caso potrà essere chiesto all’ente </w:t>
      </w:r>
      <w:r w:rsidR="003568E4" w:rsidRPr="003568E4">
        <w:rPr>
          <w:rFonts w:ascii="Bookman Old Style" w:hAnsi="Bookman Old Style"/>
        </w:rPr>
        <w:t>lo svolgimento di attività ulteriore di elaborazione di tali informazioni.</w:t>
      </w:r>
      <w:r w:rsidRPr="006976A0">
        <w:rPr>
          <w:rFonts w:ascii="Bookman Old Style" w:hAnsi="Bookman Old Style"/>
        </w:rPr>
        <w:t xml:space="preserve"> </w:t>
      </w:r>
    </w:p>
    <w:p w:rsidR="003568E4" w:rsidRPr="003568E4" w:rsidRDefault="006976A0" w:rsidP="006976A0">
      <w:pPr>
        <w:tabs>
          <w:tab w:val="left" w:pos="142"/>
          <w:tab w:val="left" w:pos="284"/>
        </w:tabs>
        <w:jc w:val="both"/>
        <w:rPr>
          <w:rFonts w:ascii="Bookman Old Style" w:hAnsi="Bookman Old Style"/>
        </w:rPr>
      </w:pPr>
      <w:r>
        <w:rPr>
          <w:rFonts w:ascii="Bookman Old Style" w:hAnsi="Bookman Old Style"/>
        </w:rPr>
        <w:t>4</w:t>
      </w:r>
      <w:r w:rsidRPr="003568E4">
        <w:rPr>
          <w:rFonts w:ascii="Bookman Old Style" w:hAnsi="Bookman Old Style"/>
        </w:rPr>
        <w:t>.</w:t>
      </w:r>
      <w:r w:rsidRPr="003568E4">
        <w:rPr>
          <w:rFonts w:ascii="Bookman Old Style" w:hAnsi="Bookman Old Style"/>
        </w:rPr>
        <w:tab/>
        <w:t xml:space="preserve">Non è ammissibile una richiesta meramente esplorativa volta a scoprire di quali informazioni l’Amministrazione dispone. </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5.</w:t>
      </w:r>
      <w:r w:rsidRPr="003568E4">
        <w:rPr>
          <w:rFonts w:ascii="Bookman Old Style" w:hAnsi="Bookman Old Style"/>
        </w:rPr>
        <w:tab/>
        <w:t>Nelle ipotesi di istanze di accesso civico generalizzate formulate in termini talmente vaghi da non consentire di identificare l’oggetto della richiesta (c.d. richiesta generica) o volte ad accertare il possesso di dati o documenti da parte dell’amministrazione (c.d. richiesta esplorativa), l’amministrazione invita (per iscritto) il richiedente a ridefinire l’oggetto della domanda o a indicare gli elementi sufficienti per consentire l’identificazione dei dati o documenti di suo interesse. La domanda è dichiarata inammissibile ove il richiedente non abbia fornito i chiarimenti richiesti entro il termine di conclusione del procedimento di accesso.</w:t>
      </w:r>
    </w:p>
    <w:p w:rsidR="003568E4" w:rsidRPr="003568E4" w:rsidRDefault="003568E4" w:rsidP="006976A0">
      <w:pPr>
        <w:tabs>
          <w:tab w:val="left" w:pos="284"/>
        </w:tabs>
        <w:jc w:val="both"/>
        <w:rPr>
          <w:rFonts w:ascii="Bookman Old Style" w:hAnsi="Bookman Old Style"/>
        </w:rPr>
      </w:pPr>
    </w:p>
    <w:p w:rsidR="003568E4" w:rsidRPr="003568E4" w:rsidRDefault="006976A0" w:rsidP="006976A0">
      <w:pPr>
        <w:tabs>
          <w:tab w:val="left" w:pos="142"/>
          <w:tab w:val="left" w:pos="284"/>
        </w:tabs>
        <w:jc w:val="both"/>
        <w:rPr>
          <w:rFonts w:ascii="Bookman Old Style" w:hAnsi="Bookman Old Style"/>
          <w:b/>
        </w:rPr>
      </w:pPr>
      <w:r>
        <w:rPr>
          <w:rFonts w:ascii="Bookman Old Style" w:hAnsi="Bookman Old Style"/>
          <w:b/>
        </w:rPr>
        <w:t>Art. 5</w:t>
      </w:r>
      <w:r w:rsidR="003568E4" w:rsidRPr="003568E4">
        <w:rPr>
          <w:rFonts w:ascii="Bookman Old Style" w:hAnsi="Bookman Old Style"/>
          <w:b/>
        </w:rPr>
        <w:t xml:space="preserve"> Istanza </w:t>
      </w:r>
      <w:proofErr w:type="gramStart"/>
      <w:r w:rsidR="003568E4" w:rsidRPr="003568E4">
        <w:rPr>
          <w:rFonts w:ascii="Bookman Old Style" w:hAnsi="Bookman Old Style"/>
          <w:b/>
        </w:rPr>
        <w:t>di  civico</w:t>
      </w:r>
      <w:proofErr w:type="gramEnd"/>
      <w:r w:rsidR="003568E4" w:rsidRPr="003568E4">
        <w:rPr>
          <w:rFonts w:ascii="Bookman Old Style" w:hAnsi="Bookman Old Style"/>
          <w:b/>
        </w:rPr>
        <w:t xml:space="preserve"> e accesso civico generalizzato: modalità di presentazione</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t>L’istanza può essere trasmessa dal soggetto interessato per via telematica secondo le modalità previste dal decreto legislativo 7 marzo 2005, n. 82 recante il «Codice dell’amministrazione digitale». Pertanto, ai sensi dell’art. 65 del CAD, le istanze presentate per via telematica sono valide se: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a)</w:t>
      </w:r>
      <w:r w:rsidRPr="003568E4">
        <w:rPr>
          <w:rFonts w:ascii="Bookman Old Style" w:hAnsi="Bookman Old Style"/>
        </w:rPr>
        <w:tab/>
        <w:t xml:space="preserve">sottoscritte mediante la firma digitale o la firma elettronica qualificata il cui certificato è rilasciato da un </w:t>
      </w:r>
      <w:proofErr w:type="gramStart"/>
      <w:r w:rsidRPr="003568E4">
        <w:rPr>
          <w:rFonts w:ascii="Bookman Old Style" w:hAnsi="Bookman Old Style"/>
        </w:rPr>
        <w:t>certificatore  qualificato</w:t>
      </w:r>
      <w:proofErr w:type="gramEnd"/>
      <w:r w:rsidRPr="003568E4">
        <w:rPr>
          <w:rFonts w:ascii="Bookman Old Style" w:hAnsi="Bookman Old Style"/>
        </w:rPr>
        <w:t>;</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b)</w:t>
      </w:r>
      <w:r w:rsidRPr="003568E4">
        <w:rPr>
          <w:rFonts w:ascii="Bookman Old Style" w:hAnsi="Bookman Old Style"/>
        </w:rPr>
        <w:tab/>
        <w:t>sono sottoscritte e presentate unitamente alla copia del documento d’identità;</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c)</w:t>
      </w:r>
      <w:r w:rsidRPr="003568E4">
        <w:rPr>
          <w:rFonts w:ascii="Bookman Old Style" w:hAnsi="Bookman Old Style"/>
        </w:rPr>
        <w:tab/>
        <w:t xml:space="preserve">sono trasmesse dall’istante o dal dichiarante mediante la propria casella di posta elettronica certificata. </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La domanda si ritiene comunque validamente presentata quando siano soddisfatte le tutte le seguenti condizioni:</w:t>
      </w:r>
    </w:p>
    <w:p w:rsidR="003568E4" w:rsidRPr="003568E4" w:rsidRDefault="003568E4" w:rsidP="006976A0">
      <w:pPr>
        <w:tabs>
          <w:tab w:val="left" w:pos="0"/>
          <w:tab w:val="left" w:pos="142"/>
          <w:tab w:val="left" w:pos="284"/>
        </w:tabs>
        <w:jc w:val="both"/>
        <w:rPr>
          <w:rFonts w:ascii="Bookman Old Style" w:hAnsi="Bookman Old Style"/>
        </w:rPr>
      </w:pPr>
      <w:r>
        <w:rPr>
          <w:rFonts w:ascii="Bookman Old Style" w:hAnsi="Bookman Old Style"/>
        </w:rPr>
        <w:t xml:space="preserve">- </w:t>
      </w:r>
      <w:r w:rsidRPr="003568E4">
        <w:rPr>
          <w:rFonts w:ascii="Bookman Old Style" w:hAnsi="Bookman Old Style"/>
        </w:rPr>
        <w:t>che la domanda di accesso sia stata inviata da un indirizzo di posta elettronica certificata o non certificata;</w:t>
      </w:r>
    </w:p>
    <w:p w:rsidR="003568E4" w:rsidRPr="003568E4" w:rsidRDefault="006976A0" w:rsidP="006976A0">
      <w:pPr>
        <w:tabs>
          <w:tab w:val="left" w:pos="284"/>
        </w:tabs>
        <w:jc w:val="both"/>
        <w:rPr>
          <w:rFonts w:ascii="Bookman Old Style" w:hAnsi="Bookman Old Style"/>
        </w:rPr>
      </w:pPr>
      <w:r>
        <w:rPr>
          <w:rFonts w:ascii="Bookman Old Style" w:hAnsi="Bookman Old Style"/>
        </w:rPr>
        <w:lastRenderedPageBreak/>
        <w:t xml:space="preserve">- </w:t>
      </w:r>
      <w:r w:rsidR="003568E4" w:rsidRPr="003568E4">
        <w:rPr>
          <w:rFonts w:ascii="Bookman Old Style" w:hAnsi="Bookman Old Style"/>
        </w:rPr>
        <w:t>che nel messaggio di posta elettronica sia indicato il nome del richiedente (senza necessità di sottoscrizione autografa);</w:t>
      </w:r>
    </w:p>
    <w:p w:rsidR="003568E4" w:rsidRPr="003568E4" w:rsidRDefault="006976A0" w:rsidP="006976A0">
      <w:pPr>
        <w:tabs>
          <w:tab w:val="left" w:pos="284"/>
        </w:tabs>
        <w:jc w:val="both"/>
        <w:rPr>
          <w:rFonts w:ascii="Bookman Old Style" w:hAnsi="Bookman Old Style"/>
        </w:rPr>
      </w:pPr>
      <w:r>
        <w:rPr>
          <w:rFonts w:ascii="Bookman Old Style" w:hAnsi="Bookman Old Style"/>
        </w:rPr>
        <w:t xml:space="preserve">-  </w:t>
      </w:r>
      <w:r w:rsidR="003568E4" w:rsidRPr="003568E4">
        <w:rPr>
          <w:rFonts w:ascii="Bookman Old Style" w:hAnsi="Bookman Old Style"/>
        </w:rPr>
        <w:t>che sia allegata al messaggio una copia del documento di identità del richiedente.</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 xml:space="preserve">Resta fermo che l’istanza può essere presentata anche a mezzo posta, fax o direttamente presso gli uffici e che laddove la richiesta di accesso civico non sia sottoscritta dall’interessato in presenza del dipendente addetto, la stessa deve essere sottoscritta e presentata unitamente a copia fotostatica non autenticata di un documento di identità del sottoscrittore, che va inserita nel fascicolo (cfr. art. 38, commi 1 e 3, </w:t>
      </w:r>
      <w:proofErr w:type="spellStart"/>
      <w:r w:rsidRPr="003568E4">
        <w:rPr>
          <w:rFonts w:ascii="Bookman Old Style" w:hAnsi="Bookman Old Style"/>
        </w:rPr>
        <w:t>d.P.R.</w:t>
      </w:r>
      <w:proofErr w:type="spellEnd"/>
      <w:r w:rsidRPr="003568E4">
        <w:rPr>
          <w:rFonts w:ascii="Bookman Old Style" w:hAnsi="Bookman Old Style"/>
        </w:rPr>
        <w:t xml:space="preserve"> 28 dicembre 2000, n. 445).</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3.</w:t>
      </w:r>
      <w:r w:rsidRPr="003568E4">
        <w:rPr>
          <w:rFonts w:ascii="Bookman Old Style" w:hAnsi="Bookman Old Style"/>
        </w:rPr>
        <w:tab/>
        <w:t>Se l’istanza ha per oggetto l’accesso civico deve essere presentata al Responsabile della prevenzione della corruzione e della trasparenza, i cui riferimenti sono indicati nella Sezione “Amministrazione trasparente” del sito web istituzionale del Comune. Ove tale istanza venga presentata ad altro ufficio del Comune, il responsabile di tale ufficio provvede a trasmetterla al Responsabile della prevenzione della corruzione e della trasparenza nel più breve tempo possibile.</w:t>
      </w:r>
    </w:p>
    <w:p w:rsidR="003568E4" w:rsidRPr="003568E4" w:rsidRDefault="003568E4" w:rsidP="002B2482">
      <w:pPr>
        <w:tabs>
          <w:tab w:val="left" w:pos="142"/>
          <w:tab w:val="left" w:pos="284"/>
        </w:tabs>
        <w:jc w:val="both"/>
        <w:rPr>
          <w:rFonts w:ascii="Bookman Old Style" w:hAnsi="Bookman Old Style"/>
        </w:rPr>
      </w:pPr>
      <w:r w:rsidRPr="003568E4">
        <w:rPr>
          <w:rFonts w:ascii="Bookman Old Style" w:hAnsi="Bookman Old Style"/>
        </w:rPr>
        <w:t>4.</w:t>
      </w:r>
      <w:r w:rsidRPr="003568E4">
        <w:rPr>
          <w:rFonts w:ascii="Bookman Old Style" w:hAnsi="Bookman Old Style"/>
        </w:rPr>
        <w:tab/>
        <w:t xml:space="preserve">Nel caso di accesso generalizzato, l’istanza va indirizzata </w:t>
      </w:r>
      <w:r w:rsidR="002B2482" w:rsidRPr="003568E4">
        <w:rPr>
          <w:rFonts w:ascii="Bookman Old Style" w:hAnsi="Bookman Old Style"/>
        </w:rPr>
        <w:t xml:space="preserve">all’ufficio che detiene i dati, le informazioni o i documenti </w:t>
      </w:r>
      <w:r w:rsidR="002B2482">
        <w:rPr>
          <w:rFonts w:ascii="Bookman Old Style" w:hAnsi="Bookman Old Style"/>
        </w:rPr>
        <w:t xml:space="preserve">richiesti o </w:t>
      </w:r>
      <w:r w:rsidRPr="003568E4">
        <w:rPr>
          <w:rFonts w:ascii="Bookman Old Style" w:hAnsi="Bookman Old Style"/>
        </w:rPr>
        <w:t xml:space="preserve">all’Ufficio </w:t>
      </w:r>
      <w:r w:rsidR="002B2482">
        <w:rPr>
          <w:rFonts w:ascii="Bookman Old Style" w:hAnsi="Bookman Old Style"/>
        </w:rPr>
        <w:t>Protocollo/</w:t>
      </w:r>
      <w:r w:rsidRPr="003568E4">
        <w:rPr>
          <w:rFonts w:ascii="Bookman Old Style" w:hAnsi="Bookman Old Style"/>
        </w:rPr>
        <w:t xml:space="preserve">Segreteria </w:t>
      </w:r>
      <w:r w:rsidR="002B2482">
        <w:rPr>
          <w:rFonts w:ascii="Bookman Old Style" w:hAnsi="Bookman Old Style"/>
        </w:rPr>
        <w:t xml:space="preserve">che provvede a trasmetterla tempestivamente </w:t>
      </w:r>
      <w:proofErr w:type="gramStart"/>
      <w:r w:rsidR="002B2482">
        <w:rPr>
          <w:rFonts w:ascii="Bookman Old Style" w:hAnsi="Bookman Old Style"/>
        </w:rPr>
        <w:t>a  quest’ultimo</w:t>
      </w:r>
      <w:proofErr w:type="gramEnd"/>
      <w:r w:rsidR="002B2482">
        <w:rPr>
          <w:rFonts w:ascii="Bookman Old Style" w:hAnsi="Bookman Old Style"/>
        </w:rPr>
        <w:t xml:space="preserve">. </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5.</w:t>
      </w:r>
      <w:r w:rsidRPr="003568E4">
        <w:rPr>
          <w:rFonts w:ascii="Bookman Old Style" w:hAnsi="Bookman Old Style"/>
        </w:rPr>
        <w:tab/>
        <w:t xml:space="preserve">Al momento della presentazione dell’istanza </w:t>
      </w:r>
      <w:r w:rsidR="002B2482">
        <w:rPr>
          <w:rFonts w:ascii="Bookman Old Style" w:hAnsi="Bookman Old Style"/>
        </w:rPr>
        <w:t xml:space="preserve">viene rilasciata </w:t>
      </w:r>
      <w:r w:rsidRPr="003568E4">
        <w:rPr>
          <w:rFonts w:ascii="Bookman Old Style" w:hAnsi="Bookman Old Style"/>
        </w:rPr>
        <w:t>al richiedente una ricevuta che attesta l'avvenuta presentazione della richiesta e indica il numero di protocollo assegnato e il termine entro il quale l'amministrazione è tenuta a rispondere.</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b/>
        </w:rPr>
      </w:pPr>
    </w:p>
    <w:p w:rsidR="003568E4" w:rsidRPr="003568E4" w:rsidRDefault="006976A0" w:rsidP="006976A0">
      <w:pPr>
        <w:tabs>
          <w:tab w:val="left" w:pos="284"/>
        </w:tabs>
        <w:jc w:val="both"/>
        <w:rPr>
          <w:rFonts w:ascii="Bookman Old Style" w:hAnsi="Bookman Old Style"/>
          <w:b/>
        </w:rPr>
      </w:pPr>
      <w:r>
        <w:rPr>
          <w:rFonts w:ascii="Bookman Old Style" w:hAnsi="Bookman Old Style"/>
          <w:b/>
        </w:rPr>
        <w:t xml:space="preserve">Art. </w:t>
      </w:r>
      <w:proofErr w:type="gramStart"/>
      <w:r>
        <w:rPr>
          <w:rFonts w:ascii="Bookman Old Style" w:hAnsi="Bookman Old Style"/>
          <w:b/>
        </w:rPr>
        <w:t>6</w:t>
      </w:r>
      <w:r w:rsidR="003568E4" w:rsidRPr="003568E4">
        <w:rPr>
          <w:rFonts w:ascii="Bookman Old Style" w:hAnsi="Bookman Old Style"/>
          <w:b/>
        </w:rPr>
        <w:t xml:space="preserve">  Responsabili</w:t>
      </w:r>
      <w:proofErr w:type="gramEnd"/>
      <w:r w:rsidR="003568E4" w:rsidRPr="003568E4">
        <w:rPr>
          <w:rFonts w:ascii="Bookman Old Style" w:hAnsi="Bookman Old Style"/>
          <w:b/>
        </w:rPr>
        <w:t xml:space="preserve"> del procedimento</w:t>
      </w:r>
    </w:p>
    <w:p w:rsidR="003568E4" w:rsidRPr="003568E4" w:rsidRDefault="003568E4" w:rsidP="006976A0">
      <w:pPr>
        <w:tabs>
          <w:tab w:val="left" w:pos="284"/>
        </w:tabs>
        <w:jc w:val="both"/>
        <w:rPr>
          <w:rFonts w:ascii="Bookman Old Style" w:hAnsi="Bookman Old Style"/>
        </w:rPr>
      </w:pPr>
    </w:p>
    <w:p w:rsidR="005D5F06" w:rsidRDefault="003568E4" w:rsidP="005D5F06">
      <w:pPr>
        <w:tabs>
          <w:tab w:val="left" w:pos="142"/>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r>
      <w:proofErr w:type="gramStart"/>
      <w:r w:rsidR="005D5F06">
        <w:rPr>
          <w:rFonts w:ascii="Bookman Old Style" w:hAnsi="Bookman Old Style"/>
        </w:rPr>
        <w:t>L</w:t>
      </w:r>
      <w:r w:rsidR="005D5F06" w:rsidRPr="005D5F06">
        <w:rPr>
          <w:rFonts w:ascii="Bookman Old Style" w:hAnsi="Bookman Old Style"/>
        </w:rPr>
        <w:t>a  competenza</w:t>
      </w:r>
      <w:proofErr w:type="gramEnd"/>
      <w:r w:rsidR="005D5F06" w:rsidRPr="005D5F06">
        <w:rPr>
          <w:rFonts w:ascii="Bookman Old Style" w:hAnsi="Bookman Old Style"/>
        </w:rPr>
        <w:t xml:space="preserve">  a  decidere  </w:t>
      </w:r>
      <w:r w:rsidR="005D5F06">
        <w:rPr>
          <w:rFonts w:ascii="Bookman Old Style" w:hAnsi="Bookman Old Style"/>
        </w:rPr>
        <w:t xml:space="preserve">sulla richiesta  di  accesso  generalizzato  è  </w:t>
      </w:r>
      <w:r w:rsidR="005D5F06" w:rsidRPr="005D5F06">
        <w:rPr>
          <w:rFonts w:ascii="Bookman Old Style" w:hAnsi="Bookman Old Style"/>
        </w:rPr>
        <w:t xml:space="preserve">attribuita  all’ufficio  che  </w:t>
      </w:r>
      <w:r w:rsidR="005D5F06">
        <w:rPr>
          <w:rFonts w:ascii="Bookman Old Style" w:hAnsi="Bookman Old Style"/>
        </w:rPr>
        <w:t>detiene  i  dati  o  i  documen</w:t>
      </w:r>
      <w:r w:rsidR="005D5F06" w:rsidRPr="005D5F06">
        <w:rPr>
          <w:rFonts w:ascii="Bookman Old Style" w:hAnsi="Bookman Old Style"/>
        </w:rPr>
        <w:t xml:space="preserve">ti  richiesti. </w:t>
      </w:r>
      <w:r w:rsidRPr="003568E4">
        <w:rPr>
          <w:rFonts w:ascii="Bookman Old Style" w:hAnsi="Bookman Old Style"/>
        </w:rPr>
        <w:t xml:space="preserve">I Responsabili dei servizi del Comune garantiscono il tempestivo e regolare flusso delle informazioni da pubblicare, controllano ed assicurano la regolare attuazione </w:t>
      </w:r>
      <w:proofErr w:type="gramStart"/>
      <w:r w:rsidRPr="003568E4">
        <w:rPr>
          <w:rFonts w:ascii="Bookman Old Style" w:hAnsi="Bookman Old Style"/>
        </w:rPr>
        <w:t>dell’</w:t>
      </w:r>
      <w:r w:rsidR="005D5F06">
        <w:rPr>
          <w:rFonts w:ascii="Bookman Old Style" w:hAnsi="Bookman Old Style"/>
        </w:rPr>
        <w:t>accesso  e</w:t>
      </w:r>
      <w:proofErr w:type="gramEnd"/>
      <w:r w:rsidR="005D5F06">
        <w:rPr>
          <w:rFonts w:ascii="Bookman Old Style" w:hAnsi="Bookman Old Style"/>
        </w:rPr>
        <w:t xml:space="preserve"> possono </w:t>
      </w:r>
      <w:r w:rsidR="005D5F06" w:rsidRPr="006976A0">
        <w:rPr>
          <w:rFonts w:ascii="Bookman Old Style" w:hAnsi="Bookman Old Style"/>
        </w:rPr>
        <w:t>affidare ad altro dipendente l'attività istruttoria ed ogni altro adempimento inerente il procedimento, mantenendone comunque la responsabilità</w:t>
      </w:r>
      <w:r w:rsidR="005D5F06">
        <w:rPr>
          <w:rFonts w:ascii="Bookman Old Style" w:hAnsi="Bookman Old Style"/>
        </w:rPr>
        <w:t>.</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 xml:space="preserve">Nel caso di istanze per l’accesso civico il Responsabile della prevenzione della corruzione e trasparenza ha l’obbligo di segnalare, in relazione alla loro gravità, i casi di inadempimento o adempimento parziale all’ufficio di disciplina del Comune ai fini dell’eventuale attivazione del procedimento disciplinare; la segnalazione degli inadempimenti viene effettuata anche al Sindaco e all’OIV ai fini dell’attivazione dei procedimenti rispettivamente competenti in tema di responsabilità. Se il documento, l’informazione o il dato richiesti risultino essere già pubblicati sul sito istituzionale dell’ente nel rispetto della normativa vigente, il responsabile del procedimento comunica </w:t>
      </w:r>
      <w:r w:rsidRPr="003568E4">
        <w:rPr>
          <w:rFonts w:ascii="Bookman Old Style" w:hAnsi="Bookman Old Style"/>
        </w:rPr>
        <w:lastRenderedPageBreak/>
        <w:t>tempestivamente al richiedente l’avvenuta pubblicazione, indicandogli il relativo collegamento ipertestuale.</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b/>
        </w:rPr>
      </w:pPr>
    </w:p>
    <w:p w:rsidR="003568E4" w:rsidRPr="003568E4" w:rsidRDefault="006976A0" w:rsidP="006976A0">
      <w:pPr>
        <w:tabs>
          <w:tab w:val="left" w:pos="284"/>
        </w:tabs>
        <w:jc w:val="both"/>
        <w:rPr>
          <w:rFonts w:ascii="Bookman Old Style" w:hAnsi="Bookman Old Style"/>
          <w:b/>
        </w:rPr>
      </w:pPr>
      <w:r>
        <w:rPr>
          <w:rFonts w:ascii="Bookman Old Style" w:hAnsi="Bookman Old Style"/>
          <w:b/>
        </w:rPr>
        <w:t>Art. 7</w:t>
      </w:r>
      <w:r w:rsidR="003568E4" w:rsidRPr="003568E4">
        <w:rPr>
          <w:rFonts w:ascii="Bookman Old Style" w:hAnsi="Bookman Old Style"/>
          <w:b/>
        </w:rPr>
        <w:t xml:space="preserve"> Soggetti Controinteressati</w:t>
      </w:r>
    </w:p>
    <w:p w:rsidR="003568E4" w:rsidRPr="003568E4" w:rsidRDefault="003568E4" w:rsidP="006976A0">
      <w:pPr>
        <w:tabs>
          <w:tab w:val="left" w:pos="284"/>
        </w:tabs>
        <w:jc w:val="both"/>
        <w:rPr>
          <w:rFonts w:ascii="Bookman Old Style" w:hAnsi="Bookman Old Style"/>
          <w:b/>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t xml:space="preserve">L’ufficio cui è indirizzata la richiesta di accesso generalizzato, se individua soggetti controinteressati è tenuto a dare comunicazione agli stessi, mediante invio di copia della stessa, a mezzo di raccomandata con avviso di ricevimento o per via telematica per coloro che abbiano acconsentito a tale forma di comunicazione. </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Devono ritenersi “controinteressati” tutti i soggetti (persone fisiche o giuridiche) che, anche se non indicati nel documento cui si vuole accedere, potrebbero vedere pregiudicati loro interessi coincidenti con quelli indicati dal comma 2 dell’art. 5-</w:t>
      </w:r>
      <w:proofErr w:type="gramStart"/>
      <w:r w:rsidRPr="003568E4">
        <w:rPr>
          <w:rFonts w:ascii="Bookman Old Style" w:hAnsi="Bookman Old Style"/>
        </w:rPr>
        <w:t>bis ,</w:t>
      </w:r>
      <w:proofErr w:type="gramEnd"/>
      <w:r w:rsidRPr="003568E4">
        <w:rPr>
          <w:rFonts w:ascii="Bookman Old Style" w:hAnsi="Bookman Old Style"/>
        </w:rPr>
        <w:t xml:space="preserve"> c. 2 del decreto trasparenza:</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a)</w:t>
      </w:r>
      <w:r w:rsidRPr="003568E4">
        <w:rPr>
          <w:rFonts w:ascii="Bookman Old Style" w:hAnsi="Bookman Old Style"/>
        </w:rPr>
        <w:tab/>
        <w:t xml:space="preserve">protezione dei dati personali, in conformità al </w:t>
      </w:r>
      <w:proofErr w:type="spellStart"/>
      <w:proofErr w:type="gramStart"/>
      <w:r w:rsidRPr="003568E4">
        <w:rPr>
          <w:rFonts w:ascii="Bookman Old Style" w:hAnsi="Bookman Old Style"/>
        </w:rPr>
        <w:t>D.Lgs</w:t>
      </w:r>
      <w:proofErr w:type="gramEnd"/>
      <w:r w:rsidRPr="003568E4">
        <w:rPr>
          <w:rFonts w:ascii="Bookman Old Style" w:hAnsi="Bookman Old Style"/>
        </w:rPr>
        <w:t>.</w:t>
      </w:r>
      <w:proofErr w:type="spellEnd"/>
      <w:r w:rsidRPr="003568E4">
        <w:rPr>
          <w:rFonts w:ascii="Bookman Old Style" w:hAnsi="Bookman Old Style"/>
        </w:rPr>
        <w:t xml:space="preserve"> n. 196/2003;</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b)</w:t>
      </w:r>
      <w:r w:rsidRPr="003568E4">
        <w:rPr>
          <w:rFonts w:ascii="Bookman Old Style" w:hAnsi="Bookman Old Style"/>
        </w:rPr>
        <w:tab/>
        <w:t>libertà e segretezza della corrispondenza, con riferimento in particolare alle informazioni di natura confidenziale nella stessa contenute;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c)</w:t>
      </w:r>
      <w:r w:rsidRPr="003568E4">
        <w:rPr>
          <w:rFonts w:ascii="Bookman Old Style" w:hAnsi="Bookman Old Style"/>
        </w:rPr>
        <w:tab/>
        <w:t>interessi economici e commerciali, ivi compresi la proprietà intellettuale, il diritto d’autore e i segreti commerciali.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3.</w:t>
      </w:r>
      <w:r w:rsidRPr="003568E4">
        <w:rPr>
          <w:rFonts w:ascii="Bookman Old Style" w:hAnsi="Bookman Old Style"/>
        </w:rPr>
        <w:tab/>
        <w:t>Possono essere controinteressati anche le persone fisiche interne all’amministrazione comunale (componenti degli organi di indirizzo, dirigenti, posizioni organizzative, dipendenti, componenti di altri organismi).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4.</w:t>
      </w:r>
      <w:r w:rsidRPr="003568E4">
        <w:rPr>
          <w:rFonts w:ascii="Bookman Old Style" w:hAnsi="Bookman Old Style"/>
        </w:rPr>
        <w:tab/>
        <w:t xml:space="preserve">Entro dieci giorni dalla ricezione della comunicazione, i controinteressati possono presentare una motivata opposizione, anche per via telematica, alla richiesta di accesso. Nel caso di mancata ricezione della comunicazione si procede applicando le disposizioni sulla irreperibilità. Decorso tale termine, l’Amministrazione comunale provvede sulla richiesta di accesso, accertata la ricezione della comunicazione da parte dei controinteressati. </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5.</w:t>
      </w:r>
      <w:r w:rsidRPr="003568E4">
        <w:rPr>
          <w:rFonts w:ascii="Bookman Old Style" w:hAnsi="Bookman Old Style"/>
        </w:rPr>
        <w:tab/>
        <w:t>La comunicazione ai soggetti controinteressati non è dovuta nel caso in cui l’istanza riguardi l’accesso civico, cioè dati, documenti ed informazioni oggetto di pubblicazione obbligatoria.</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b/>
        </w:rPr>
      </w:pPr>
    </w:p>
    <w:p w:rsidR="003568E4" w:rsidRPr="003568E4" w:rsidRDefault="006976A0" w:rsidP="006976A0">
      <w:pPr>
        <w:tabs>
          <w:tab w:val="left" w:pos="284"/>
        </w:tabs>
        <w:jc w:val="both"/>
        <w:rPr>
          <w:rFonts w:ascii="Bookman Old Style" w:hAnsi="Bookman Old Style"/>
          <w:b/>
        </w:rPr>
      </w:pPr>
      <w:r>
        <w:rPr>
          <w:rFonts w:ascii="Bookman Old Style" w:hAnsi="Bookman Old Style"/>
          <w:b/>
        </w:rPr>
        <w:t xml:space="preserve">Art. </w:t>
      </w:r>
      <w:proofErr w:type="gramStart"/>
      <w:r>
        <w:rPr>
          <w:rFonts w:ascii="Bookman Old Style" w:hAnsi="Bookman Old Style"/>
          <w:b/>
        </w:rPr>
        <w:t>8</w:t>
      </w:r>
      <w:r w:rsidR="003568E4" w:rsidRPr="003568E4">
        <w:rPr>
          <w:rFonts w:ascii="Bookman Old Style" w:hAnsi="Bookman Old Style"/>
          <w:b/>
        </w:rPr>
        <w:t xml:space="preserve">  Termini</w:t>
      </w:r>
      <w:proofErr w:type="gramEnd"/>
      <w:r w:rsidR="003568E4" w:rsidRPr="003568E4">
        <w:rPr>
          <w:rFonts w:ascii="Bookman Old Style" w:hAnsi="Bookman Old Style"/>
          <w:b/>
        </w:rPr>
        <w:t xml:space="preserve"> del procedimento</w:t>
      </w:r>
    </w:p>
    <w:p w:rsidR="003568E4" w:rsidRPr="003568E4" w:rsidRDefault="003568E4" w:rsidP="006976A0">
      <w:pPr>
        <w:tabs>
          <w:tab w:val="left" w:pos="284"/>
        </w:tabs>
        <w:jc w:val="both"/>
        <w:rPr>
          <w:rFonts w:ascii="Bookman Old Style" w:hAnsi="Bookman Old Style"/>
          <w:b/>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lastRenderedPageBreak/>
        <w:t>1.</w:t>
      </w:r>
      <w:r w:rsidRPr="003568E4">
        <w:rPr>
          <w:rFonts w:ascii="Bookman Old Style" w:hAnsi="Bookman Old Style"/>
        </w:rPr>
        <w:tab/>
        <w:t>Il procedimento di accesso, sia civico che generalizzato, deve concludersi con provvedimento espresso e motivato nel termine di trenta giorni dalla presentazione dell’istanza con la comunicazione del relativo esito al richiedente e agli eventuali soggetti controinteressati. Tali termini sono sospesi nel caso di comunicazione dell’istanza ai controinteressati durante il tempo stabilito dalla norma per consentire agli stessi di presentare eventuale opposizione (10 giorni dalla ricezione della comunicazione o I termini diversi che si applicano in caso di irreperibilità).</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In caso di accoglimento, l’ufficio competente provvede a trasmettere tempestivamente al richiedente i dati o i documenti richiesti, ovvero, nel caso in cui l’istanza riguardi l’accesso civico, a pubblicare sul sito i dati, le informazioni o i documenti richiesti e a comunicare al richiedente l’avvenuta pubblicazione dello stesso, indicandogli il relativo collegamento ipertestuale.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3.</w:t>
      </w:r>
      <w:r w:rsidRPr="003568E4">
        <w:rPr>
          <w:rFonts w:ascii="Bookman Old Style" w:hAnsi="Bookman Old Style"/>
        </w:rPr>
        <w:tab/>
        <w:t>Qualora vi sia stato l’accoglimento della richiesta di accesso generalizzato nonostante l’opposizione del controinteressato, il Comune è tenuto a darne comunicazione a quest’ultimo. I dati o i documenti richiesti possono essere trasmessi al richiedente non prima di quindici giorni dalla ricezione della stessa comunicazione da parte del controinteressato, ciò anche al fine di consentire a quest’ultimo di presentare eventualmente richiesta di riesame o ricorso al difensore civico, oppure ricorso al giudice amministrativo.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4.</w:t>
      </w:r>
      <w:r w:rsidRPr="003568E4">
        <w:rPr>
          <w:rFonts w:ascii="Bookman Old Style" w:hAnsi="Bookman Old Style"/>
        </w:rPr>
        <w:tab/>
        <w:t xml:space="preserve">Nel caso di richiesta di accesso generalizzato, il Comune deve motivare l’eventuale rifiuto, differimento o la limitazione dell’accesso con riferimento ai soli casi e limiti stabiliti dall’art. 5-bis del </w:t>
      </w:r>
      <w:proofErr w:type="spellStart"/>
      <w:proofErr w:type="gramStart"/>
      <w:r w:rsidRPr="003568E4">
        <w:rPr>
          <w:rFonts w:ascii="Bookman Old Style" w:hAnsi="Bookman Old Style"/>
        </w:rPr>
        <w:t>D.Lgs</w:t>
      </w:r>
      <w:proofErr w:type="gramEnd"/>
      <w:r w:rsidRPr="003568E4">
        <w:rPr>
          <w:rFonts w:ascii="Bookman Old Style" w:hAnsi="Bookman Old Style"/>
        </w:rPr>
        <w:t>.</w:t>
      </w:r>
      <w:proofErr w:type="spellEnd"/>
      <w:r w:rsidRPr="003568E4">
        <w:rPr>
          <w:rFonts w:ascii="Bookman Old Style" w:hAnsi="Bookman Old Style"/>
        </w:rPr>
        <w:t xml:space="preserve"> n. 33/2013.</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5.</w:t>
      </w:r>
      <w:r w:rsidRPr="003568E4">
        <w:rPr>
          <w:rFonts w:ascii="Bookman Old Style" w:hAnsi="Bookman Old Style"/>
        </w:rPr>
        <w:tab/>
        <w:t>In caso di rifiuto della richiesta, l’ufficio comunica le ragioni del diniego e contestualmente indica i mezzi di riesame e di ricorso giurisdizionale esperibili.</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p>
    <w:p w:rsidR="003568E4" w:rsidRDefault="006976A0" w:rsidP="006976A0">
      <w:pPr>
        <w:tabs>
          <w:tab w:val="left" w:pos="284"/>
        </w:tabs>
        <w:jc w:val="both"/>
        <w:rPr>
          <w:rFonts w:ascii="Bookman Old Style" w:hAnsi="Bookman Old Style"/>
          <w:b/>
        </w:rPr>
      </w:pPr>
      <w:r>
        <w:rPr>
          <w:rFonts w:ascii="Bookman Old Style" w:hAnsi="Bookman Old Style"/>
          <w:b/>
        </w:rPr>
        <w:t>Art. 9</w:t>
      </w:r>
      <w:r w:rsidR="003568E4" w:rsidRPr="003568E4">
        <w:rPr>
          <w:rFonts w:ascii="Bookman Old Style" w:hAnsi="Bookman Old Style"/>
          <w:b/>
        </w:rPr>
        <w:t xml:space="preserve"> Costi</w:t>
      </w:r>
    </w:p>
    <w:p w:rsidR="006976A0" w:rsidRPr="006976A0" w:rsidRDefault="006976A0" w:rsidP="006976A0">
      <w:pPr>
        <w:tabs>
          <w:tab w:val="left" w:pos="284"/>
        </w:tabs>
        <w:jc w:val="both"/>
        <w:rPr>
          <w:rFonts w:ascii="Bookman Old Style" w:hAnsi="Bookman Old Style"/>
          <w:b/>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t>Le richieste di accesso civico non richiedono il versamento di alcun corrispettivo per l’attività svolta dall’ente.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L’invio dei dati o documenti richiesti avviene in formato digitale, salvo che una diversa modalità di trasmissione sia stata indicata dal richiedente e non risulti eccessivamente onerosa per l’amministrazione;</w:t>
      </w:r>
    </w:p>
    <w:p w:rsidR="003568E4" w:rsidRDefault="003568E4" w:rsidP="006976A0">
      <w:pPr>
        <w:tabs>
          <w:tab w:val="left" w:pos="284"/>
        </w:tabs>
        <w:jc w:val="both"/>
        <w:rPr>
          <w:rFonts w:ascii="Bookman Old Style" w:hAnsi="Bookman Old Style"/>
        </w:rPr>
      </w:pPr>
      <w:r w:rsidRPr="003568E4">
        <w:rPr>
          <w:rFonts w:ascii="Bookman Old Style" w:hAnsi="Bookman Old Style"/>
        </w:rPr>
        <w:t>3.</w:t>
      </w:r>
      <w:r w:rsidRPr="003568E4">
        <w:rPr>
          <w:rFonts w:ascii="Bookman Old Style" w:hAnsi="Bookman Old Style"/>
        </w:rPr>
        <w:tab/>
        <w:t>Le richieste di accesso generalizzato mediante il rilascio di dati e documenti in formato elettronico o cartaceo è gratuito, salvo il rimborso del costo effettivamente sostenuto e documentato per la riproduzione dei s</w:t>
      </w:r>
      <w:r w:rsidR="006976A0">
        <w:rPr>
          <w:rFonts w:ascii="Bookman Old Style" w:hAnsi="Bookman Old Style"/>
        </w:rPr>
        <w:t>upporti materiali (carta o cd).</w:t>
      </w:r>
    </w:p>
    <w:p w:rsidR="006976A0" w:rsidRPr="003568E4" w:rsidRDefault="006976A0" w:rsidP="006976A0">
      <w:pPr>
        <w:tabs>
          <w:tab w:val="left" w:pos="284"/>
        </w:tabs>
        <w:jc w:val="both"/>
        <w:rPr>
          <w:rFonts w:ascii="Bookman Old Style" w:hAnsi="Bookman Old Style"/>
        </w:rPr>
      </w:pPr>
    </w:p>
    <w:p w:rsidR="003568E4" w:rsidRPr="003568E4" w:rsidRDefault="006976A0" w:rsidP="006976A0">
      <w:pPr>
        <w:tabs>
          <w:tab w:val="left" w:pos="284"/>
        </w:tabs>
        <w:jc w:val="both"/>
        <w:rPr>
          <w:rFonts w:ascii="Bookman Old Style" w:hAnsi="Bookman Old Style"/>
          <w:b/>
        </w:rPr>
      </w:pPr>
      <w:r>
        <w:rPr>
          <w:rFonts w:ascii="Bookman Old Style" w:hAnsi="Bookman Old Style"/>
          <w:b/>
        </w:rPr>
        <w:t>Art. 10</w:t>
      </w:r>
      <w:r w:rsidR="003568E4" w:rsidRPr="003568E4">
        <w:rPr>
          <w:rFonts w:ascii="Bookman Old Style" w:hAnsi="Bookman Old Style"/>
          <w:b/>
        </w:rPr>
        <w:t xml:space="preserve"> Eccezioni assolute all’accesso generalizzato</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t>Il diritto di accesso generalizzato è escluso (eccezioni assolute):</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a)</w:t>
      </w:r>
      <w:r w:rsidRPr="003568E4">
        <w:rPr>
          <w:rFonts w:ascii="Bookman Old Style" w:hAnsi="Bookman Old Style"/>
        </w:rPr>
        <w:tab/>
        <w:t>nei casi di segreto di Stato (cfr. art. 39, legge n. 124/2007) e nei casi in cui l’accesso è subordinato dalla disciplina vigente al rispetto di specifiche condizioni, modalità o limiti (tra cui la disciplina sugli atti dello stato civile, la disciplina sulle informazioni contenute nelle anagrafi della popolazione, gli Archivi di Stato), inclusi quelli di cui all’art. 24, c. 1, legge n. 241/1990. Ai sensi di quest’ultima norma il diritto di accesso è escluso:</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b)</w:t>
      </w:r>
      <w:r w:rsidRPr="003568E4">
        <w:rPr>
          <w:rFonts w:ascii="Bookman Old Style" w:hAnsi="Bookman Old Style"/>
        </w:rPr>
        <w:tab/>
        <w:t>per i documenti coperti da segreto di Stato ai sensi della legge 24 ottobre 1977, n. 801, e successive modificazioni, e nei casi di segreto o di divieto di divulgazione espressamente previsti dalla legge;</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c)</w:t>
      </w:r>
      <w:r w:rsidRPr="003568E4">
        <w:rPr>
          <w:rFonts w:ascii="Bookman Old Style" w:hAnsi="Bookman Old Style"/>
        </w:rPr>
        <w:tab/>
        <w:t>nei procedimenti tributari locali, per i quali restano ferme le particolari norme che li regolano;</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d)</w:t>
      </w:r>
      <w:r w:rsidRPr="003568E4">
        <w:rPr>
          <w:rFonts w:ascii="Bookman Old Style" w:hAnsi="Bookman Old Style"/>
        </w:rPr>
        <w:tab/>
        <w:t>nei confronti dell’attività dell’Ente diretta all’emanazione di atti normativi, amministrativi generali, di pianificazione e di programmazione, per i quali restano ferme le particolari norme che ne regolano la formazione;</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e)</w:t>
      </w:r>
      <w:r w:rsidRPr="003568E4">
        <w:rPr>
          <w:rFonts w:ascii="Bookman Old Style" w:hAnsi="Bookman Old Style"/>
        </w:rPr>
        <w:tab/>
        <w:t>nei procedimenti selettivi, nei confronti dei documenti amministrativi contenenti informazioni di carattere psicoattitudinale relativi a terzi.</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f)</w:t>
      </w:r>
      <w:r w:rsidRPr="003568E4">
        <w:rPr>
          <w:rFonts w:ascii="Bookman Old Style" w:hAnsi="Bookman Old Style"/>
        </w:rPr>
        <w:tab/>
        <w:t>nei casi di divieti di accesso o divulgazione previsti dalla legge tra cui:</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il segreto militare (R.D. n.161/1941);</w:t>
      </w:r>
    </w:p>
    <w:p w:rsidR="003568E4" w:rsidRPr="003568E4" w:rsidRDefault="003568E4" w:rsidP="006976A0">
      <w:pPr>
        <w:tabs>
          <w:tab w:val="left" w:pos="142"/>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il segreto statistico (</w:t>
      </w:r>
      <w:proofErr w:type="spellStart"/>
      <w:proofErr w:type="gramStart"/>
      <w:r w:rsidRPr="003568E4">
        <w:rPr>
          <w:rFonts w:ascii="Bookman Old Style" w:hAnsi="Bookman Old Style"/>
        </w:rPr>
        <w:t>D.Lgs</w:t>
      </w:r>
      <w:proofErr w:type="spellEnd"/>
      <w:proofErr w:type="gramEnd"/>
      <w:r w:rsidRPr="003568E4">
        <w:rPr>
          <w:rFonts w:ascii="Bookman Old Style" w:hAnsi="Bookman Old Style"/>
        </w:rPr>
        <w:t xml:space="preserve"> 322/1989);</w:t>
      </w:r>
    </w:p>
    <w:p w:rsidR="003568E4" w:rsidRPr="003568E4" w:rsidRDefault="006976A0" w:rsidP="006976A0">
      <w:pPr>
        <w:tabs>
          <w:tab w:val="left" w:pos="284"/>
        </w:tabs>
        <w:jc w:val="both"/>
        <w:rPr>
          <w:rFonts w:ascii="Bookman Old Style" w:hAnsi="Bookman Old Style"/>
        </w:rPr>
      </w:pPr>
      <w:r>
        <w:rPr>
          <w:rFonts w:ascii="Bookman Old Style" w:hAnsi="Bookman Old Style"/>
        </w:rPr>
        <w:t xml:space="preserve">- </w:t>
      </w:r>
      <w:r w:rsidR="003568E4" w:rsidRPr="003568E4">
        <w:rPr>
          <w:rFonts w:ascii="Bookman Old Style" w:hAnsi="Bookman Old Style"/>
        </w:rPr>
        <w:t>il segreto bancario (</w:t>
      </w:r>
      <w:proofErr w:type="spellStart"/>
      <w:proofErr w:type="gramStart"/>
      <w:r w:rsidR="003568E4" w:rsidRPr="003568E4">
        <w:rPr>
          <w:rFonts w:ascii="Bookman Old Style" w:hAnsi="Bookman Old Style"/>
        </w:rPr>
        <w:t>D.Lgs</w:t>
      </w:r>
      <w:proofErr w:type="gramEnd"/>
      <w:r w:rsidR="003568E4" w:rsidRPr="003568E4">
        <w:rPr>
          <w:rFonts w:ascii="Bookman Old Style" w:hAnsi="Bookman Old Style"/>
        </w:rPr>
        <w:t>.</w:t>
      </w:r>
      <w:proofErr w:type="spellEnd"/>
      <w:r w:rsidR="003568E4" w:rsidRPr="003568E4">
        <w:rPr>
          <w:rFonts w:ascii="Bookman Old Style" w:hAnsi="Bookman Old Style"/>
        </w:rPr>
        <w:t xml:space="preserve"> 385/1993);</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il segreto scientifico e il segreto industriale (art. 623 c.p.);</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il segreto istruttorio (art.329 c.p.p.);</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il segreto sul contenuto della corrispondenza (art.616 c.p.);</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i divieti di divulgazione connessi al segreto d'ufficio (art.15, D.P.R. 3/1957)</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g)</w:t>
      </w:r>
      <w:r w:rsidRPr="003568E4">
        <w:rPr>
          <w:rFonts w:ascii="Bookman Old Style" w:hAnsi="Bookman Old Style"/>
        </w:rPr>
        <w:tab/>
        <w:t xml:space="preserve">i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c. 6, </w:t>
      </w:r>
      <w:proofErr w:type="spellStart"/>
      <w:proofErr w:type="gramStart"/>
      <w:r w:rsidRPr="003568E4">
        <w:rPr>
          <w:rFonts w:ascii="Bookman Old Style" w:hAnsi="Bookman Old Style"/>
        </w:rPr>
        <w:t>D.Lgs.</w:t>
      </w:r>
      <w:proofErr w:type="spellEnd"/>
      <w:r w:rsidRPr="003568E4">
        <w:rPr>
          <w:rFonts w:ascii="Bookman Old Style" w:hAnsi="Bookman Old Style"/>
        </w:rPr>
        <w:t>.</w:t>
      </w:r>
      <w:proofErr w:type="gramEnd"/>
      <w:r w:rsidRPr="003568E4">
        <w:rPr>
          <w:rFonts w:ascii="Bookman Old Style" w:hAnsi="Bookman Old Style"/>
        </w:rPr>
        <w:t xml:space="preserve"> n. 33/2013);</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h)</w:t>
      </w:r>
      <w:r w:rsidRPr="003568E4">
        <w:rPr>
          <w:rFonts w:ascii="Bookman Old Style" w:hAnsi="Bookman Old Style"/>
        </w:rPr>
        <w:tab/>
        <w:t xml:space="preserve">i dati idonei a rivelare la vita sessuale (art. 7-bis, c. 6, </w:t>
      </w:r>
      <w:proofErr w:type="spellStart"/>
      <w:proofErr w:type="gramStart"/>
      <w:r w:rsidRPr="003568E4">
        <w:rPr>
          <w:rFonts w:ascii="Bookman Old Style" w:hAnsi="Bookman Old Style"/>
        </w:rPr>
        <w:t>D.Lgs.</w:t>
      </w:r>
      <w:proofErr w:type="spellEnd"/>
      <w:r w:rsidRPr="003568E4">
        <w:rPr>
          <w:rFonts w:ascii="Bookman Old Style" w:hAnsi="Bookman Old Style"/>
        </w:rPr>
        <w:t>.</w:t>
      </w:r>
      <w:proofErr w:type="gramEnd"/>
      <w:r w:rsidRPr="003568E4">
        <w:rPr>
          <w:rFonts w:ascii="Bookman Old Style" w:hAnsi="Bookman Old Style"/>
        </w:rPr>
        <w:t xml:space="preserve"> n. 33/2013);</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i)</w:t>
      </w:r>
      <w:r w:rsidRPr="003568E4">
        <w:rPr>
          <w:rFonts w:ascii="Bookman Old Style" w:hAnsi="Bookman Old Style"/>
        </w:rPr>
        <w:tab/>
        <w:t xml:space="preserve">i dati identificativi di persone fisiche beneficiarie di aiuti economici da cui è possibile ricavare informazioni relative allo stato di salute ovvero alla situazione di disagio economico-sociale degli interessati (divieto previsto dall’art. 26, comma 4, </w:t>
      </w:r>
      <w:proofErr w:type="spellStart"/>
      <w:proofErr w:type="gramStart"/>
      <w:r w:rsidRPr="003568E4">
        <w:rPr>
          <w:rFonts w:ascii="Bookman Old Style" w:hAnsi="Bookman Old Style"/>
        </w:rPr>
        <w:t>D.Lgs</w:t>
      </w:r>
      <w:proofErr w:type="gramEnd"/>
      <w:r w:rsidRPr="003568E4">
        <w:rPr>
          <w:rFonts w:ascii="Bookman Old Style" w:hAnsi="Bookman Old Style"/>
        </w:rPr>
        <w:t>.</w:t>
      </w:r>
      <w:proofErr w:type="spellEnd"/>
      <w:r w:rsidRPr="003568E4">
        <w:rPr>
          <w:rFonts w:ascii="Bookman Old Style" w:hAnsi="Bookman Old Style"/>
        </w:rPr>
        <w:t xml:space="preserve"> n. 33/2013).</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lastRenderedPageBreak/>
        <w:t>2.</w:t>
      </w:r>
      <w:r w:rsidRPr="003568E4">
        <w:rPr>
          <w:rFonts w:ascii="Bookman Old Style" w:hAnsi="Bookman Old Style"/>
        </w:rPr>
        <w:tab/>
        <w:t>Tale categoria di eccezioni all’accesso generalizzato è prevista dalla legge ed ha carattere tassativo. In presenza di tali eccezioni il Comune è tenuto a rifiutare l’accesso trattandosi di eccezioni poste da una norma di rango primario, sulla base di una valutazione preventiva e generale, a tutela di interessi pubblici e privati fondamentali e prioritari rispetto a quello del diritto alla conoscenza diffusa, ovvero a consentirlo secondo condizioni divieto di divulgazione) ovvero a consentirlo secondo condizioni modalità e limiti previsti da norme di legge inclusi quelli di cui all’art. 24 c. 1 della legge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 xml:space="preserve">241/1990. </w:t>
      </w:r>
    </w:p>
    <w:p w:rsidR="003568E4" w:rsidRDefault="003568E4" w:rsidP="006976A0">
      <w:pPr>
        <w:tabs>
          <w:tab w:val="left" w:pos="284"/>
        </w:tabs>
        <w:jc w:val="both"/>
        <w:rPr>
          <w:rFonts w:ascii="Bookman Old Style" w:hAnsi="Bookman Old Style"/>
        </w:rPr>
      </w:pPr>
      <w:r w:rsidRPr="003568E4">
        <w:rPr>
          <w:rFonts w:ascii="Bookman Old Style" w:hAnsi="Bookman Old Style"/>
        </w:rPr>
        <w:t>3.</w:t>
      </w:r>
      <w:r w:rsidRPr="003568E4">
        <w:rPr>
          <w:rFonts w:ascii="Bookman Old Style" w:hAnsi="Bookman Old Style"/>
        </w:rPr>
        <w:tab/>
        <w:t>Nella valutazione dell’istanza di accesso, il Comune deve verificare che la richiesta non riguardi atti, documenti o informazioni sottratte alla possibilità di ostensione in quanto ricadenti in una delle fattispecie indicate al primo comma.</w:t>
      </w:r>
    </w:p>
    <w:p w:rsidR="002B2482" w:rsidRPr="003568E4" w:rsidRDefault="002B2482" w:rsidP="006976A0">
      <w:pPr>
        <w:tabs>
          <w:tab w:val="left" w:pos="284"/>
        </w:tabs>
        <w:jc w:val="both"/>
        <w:rPr>
          <w:rFonts w:ascii="Bookman Old Style" w:hAnsi="Bookman Old Style"/>
        </w:rPr>
      </w:pPr>
      <w:r>
        <w:rPr>
          <w:rFonts w:ascii="Bookman Old Style" w:hAnsi="Bookman Old Style"/>
        </w:rPr>
        <w:t>4</w:t>
      </w:r>
      <w:r w:rsidRPr="002B2482">
        <w:rPr>
          <w:rFonts w:ascii="Bookman Old Style" w:hAnsi="Bookman Old Style"/>
        </w:rPr>
        <w:t>. Per la definizione delle esclusioni all'accesso generalizzato di cui al presente articolo, si rinvia alle Linee guida recanti indicazioni operative adottate dall'Autorità Nazionale Anticorruzione ai sensi dell'art. 5-bis del decreto trasparenza, che si intendono qui integralmente richiamate.</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p>
    <w:p w:rsidR="003568E4" w:rsidRDefault="006976A0" w:rsidP="006976A0">
      <w:pPr>
        <w:tabs>
          <w:tab w:val="left" w:pos="284"/>
        </w:tabs>
        <w:jc w:val="both"/>
        <w:rPr>
          <w:rFonts w:ascii="Bookman Old Style" w:hAnsi="Bookman Old Style"/>
          <w:b/>
        </w:rPr>
      </w:pPr>
      <w:r>
        <w:rPr>
          <w:rFonts w:ascii="Bookman Old Style" w:hAnsi="Bookman Old Style"/>
          <w:b/>
        </w:rPr>
        <w:t>Art. 11</w:t>
      </w:r>
      <w:r w:rsidR="003568E4" w:rsidRPr="003568E4">
        <w:rPr>
          <w:rFonts w:ascii="Bookman Old Style" w:hAnsi="Bookman Old Style"/>
          <w:b/>
        </w:rPr>
        <w:t xml:space="preserve"> Eccezioni relative all’accesso generalizzato</w:t>
      </w:r>
    </w:p>
    <w:p w:rsidR="003568E4" w:rsidRPr="003568E4" w:rsidRDefault="003568E4" w:rsidP="006976A0">
      <w:pPr>
        <w:tabs>
          <w:tab w:val="left" w:pos="284"/>
        </w:tabs>
        <w:jc w:val="both"/>
        <w:rPr>
          <w:rFonts w:ascii="Bookman Old Style" w:hAnsi="Bookman Old Style"/>
          <w:b/>
        </w:rPr>
      </w:pPr>
    </w:p>
    <w:p w:rsidR="003568E4" w:rsidRPr="003568E4" w:rsidRDefault="006976A0" w:rsidP="006976A0">
      <w:pPr>
        <w:tabs>
          <w:tab w:val="left" w:pos="284"/>
        </w:tabs>
        <w:jc w:val="both"/>
        <w:rPr>
          <w:rFonts w:ascii="Bookman Old Style" w:hAnsi="Bookman Old Style"/>
        </w:rPr>
      </w:pPr>
      <w:r>
        <w:rPr>
          <w:rFonts w:ascii="Bookman Old Style" w:hAnsi="Bookman Old Style"/>
        </w:rPr>
        <w:t>1. L</w:t>
      </w:r>
      <w:r w:rsidR="003568E4" w:rsidRPr="003568E4">
        <w:rPr>
          <w:rFonts w:ascii="Bookman Old Style" w:hAnsi="Bookman Old Style"/>
        </w:rPr>
        <w:t>’accesso generalizzato è rifiutato sulla base di una adeguata motivazione se il diniego è necessario per evitare un pregiudizio concreto alla tutela di uno degli interessi pubblici inerenti: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a)</w:t>
      </w:r>
      <w:r w:rsidRPr="003568E4">
        <w:rPr>
          <w:rFonts w:ascii="Bookman Old Style" w:hAnsi="Bookman Old Style"/>
        </w:rPr>
        <w:tab/>
        <w:t>la 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b)</w:t>
      </w:r>
      <w:r w:rsidRPr="003568E4">
        <w:rPr>
          <w:rFonts w:ascii="Bookman Old Style" w:hAnsi="Bookman Old Style"/>
        </w:rPr>
        <w:tab/>
        <w:t>la sicurezza nazionale;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c)</w:t>
      </w:r>
      <w:r w:rsidRPr="003568E4">
        <w:rPr>
          <w:rFonts w:ascii="Bookman Old Style" w:hAnsi="Bookman Old Style"/>
        </w:rPr>
        <w:tab/>
        <w:t>la difesa e le questioni militari. In particolare sono sottratti all’accesso, ove sia rilevata la sussistenza del pregiudizio concreto, gli atti, i documenti e le informazioni concernenti le attività connesse con la pianificazione, l’impiego e l’addestramento delle forze di polizia;</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d)</w:t>
      </w:r>
      <w:r w:rsidRPr="003568E4">
        <w:rPr>
          <w:rFonts w:ascii="Bookman Old Style" w:hAnsi="Bookman Old Style"/>
        </w:rPr>
        <w:tab/>
        <w:t>le relazioni internazionali;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e)</w:t>
      </w:r>
      <w:r w:rsidRPr="003568E4">
        <w:rPr>
          <w:rFonts w:ascii="Bookman Old Style" w:hAnsi="Bookman Old Style"/>
        </w:rPr>
        <w:tab/>
        <w:t>la politica e la stabilità finanziaria ed economica dello Stato;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f)</w:t>
      </w:r>
      <w:r w:rsidRPr="003568E4">
        <w:rPr>
          <w:rFonts w:ascii="Bookman Old Style" w:hAnsi="Bookman Old Style"/>
        </w:rPr>
        <w:tab/>
        <w:t xml:space="preserve">la conduzione di indagini sui reati e il loro perseguimento. In particolare, sono sottratti all’accesso, ove sia rilevata la sussistenza del pregiudizio concreto: gli atti, i documenti e le informazioni concernenti azioni di responsabilità di natura civile, penale e contabile, rapporti e denunce trasmesse dall’Autorità giudiziaria e comunque atti riguardanti </w:t>
      </w:r>
      <w:r w:rsidRPr="003568E4">
        <w:rPr>
          <w:rFonts w:ascii="Bookman Old Style" w:hAnsi="Bookman Old Style"/>
        </w:rPr>
        <w:lastRenderedPageBreak/>
        <w:t>controversie pendenti, nonché i certificati penali; i rapporti con la Procura della Repubblica e con la Procura regionale della Corte dei Conti e richieste o relazioni di dette Procure ove siano nominativamente individuati soggetti per i quali si manifesta la sussistenza di responsabilità amministrative, contabili o penali;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g)</w:t>
      </w:r>
      <w:r w:rsidRPr="003568E4">
        <w:rPr>
          <w:rFonts w:ascii="Bookman Old Style" w:hAnsi="Bookman Old Style"/>
        </w:rPr>
        <w:tab/>
        <w:t>il regolare svolgimento di attività ispettive preordinate ad acquisire elementi conoscitivi necessari per lo svolgimento delle funzioni di competenza dell’Ente. In particolare sono sottratti all’accesso, ove sia rilevata la sussistenza del pregiudizio concreto: gli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 le notizie sulla programmazione dell'attività di vigilanza, sulle modalità ed i tempi del suo svolgimento, le indagini sull'attività degli uffici, dei singoli dipendenti o sull'attività di enti pubblici o privati su cui l'ente esercita forme di  vigilanza; verbali ed atti istruttori relativi alle commissioni di indagine il cui atto istitutivo preveda la segretezza dei lavori; verbali ed atti istruttori relativi ad ispezioni, verifiche ed accertamenti amministrativi condotti su attività e soggetti privati nell’ambito delle attribuzioni d’ufficio; pareri legali redatti dagli uffici comunali, nonché quelli di professionisti esterni acquisiti, in relazione a liti in atto o potenziali, atti difensivi e relativa corrispondenza.</w:t>
      </w:r>
    </w:p>
    <w:p w:rsidR="003568E4" w:rsidRPr="003568E4" w:rsidRDefault="006976A0" w:rsidP="006976A0">
      <w:pPr>
        <w:tabs>
          <w:tab w:val="left" w:pos="284"/>
        </w:tabs>
        <w:jc w:val="both"/>
        <w:rPr>
          <w:rFonts w:ascii="Bookman Old Style" w:hAnsi="Bookman Old Style"/>
        </w:rPr>
      </w:pPr>
      <w:r>
        <w:rPr>
          <w:rFonts w:ascii="Bookman Old Style" w:hAnsi="Bookman Old Style"/>
        </w:rPr>
        <w:t>2</w:t>
      </w:r>
      <w:r w:rsidR="003568E4" w:rsidRPr="003568E4">
        <w:rPr>
          <w:rFonts w:ascii="Bookman Old Style" w:hAnsi="Bookman Old Style"/>
        </w:rPr>
        <w:t>.</w:t>
      </w:r>
      <w:r w:rsidR="003568E4" w:rsidRPr="003568E4">
        <w:rPr>
          <w:rFonts w:ascii="Bookman Old Style" w:hAnsi="Bookman Old Style"/>
        </w:rPr>
        <w:tab/>
        <w:t xml:space="preserve">L’accesso generalizzato è altresì rifiutato sulla base di una adeguata motivazione se il diniego è necessario per evitare un pregiudizio concreto alla tutela di uno dei seguenti interessi privati: </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a)</w:t>
      </w:r>
      <w:r w:rsidRPr="003568E4">
        <w:rPr>
          <w:rFonts w:ascii="Bookman Old Style" w:hAnsi="Bookman Old Style"/>
        </w:rPr>
        <w:tab/>
        <w:t xml:space="preserve">la protezione dei dati personali, in conformità con la disciplina legislativa in materia, fatto salvo quanto previsto da questo regolamento. In particolare, sono sottratti all’accesso, ove sia rilevata la sussistenza del pregiudizio concreto, i seguenti atti, documenti ed informazioni: documenti di natura sanitaria e medica ed ogni altra documentazione riportante notizie di salute o di malattia relative a singole persone, compreso qualsiasi riferimento alle condizioni di invalidità, disabilità o handicap fisici e/o psichici; relazioni dei Servizi Sociali ed Assistenziali in ordine a situazioni sociali, personali, familiari di persone assistite, fornite dall’Autorità giudiziaria e tutelare o ad altri organismi pubblici per motivi specificatamente previsti da norme di legge; la comunicazione di dati sensibili e giudiziari o di dati personali di minorenni, ex </w:t>
      </w:r>
      <w:proofErr w:type="spellStart"/>
      <w:r w:rsidRPr="003568E4">
        <w:rPr>
          <w:rFonts w:ascii="Bookman Old Style" w:hAnsi="Bookman Old Style"/>
        </w:rPr>
        <w:t>D.Lgs.</w:t>
      </w:r>
      <w:proofErr w:type="spellEnd"/>
      <w:r w:rsidRPr="003568E4">
        <w:rPr>
          <w:rFonts w:ascii="Bookman Old Style" w:hAnsi="Bookman Old Style"/>
        </w:rPr>
        <w:t xml:space="preserve"> n. 193/2003; notizie e documenti relativi alla vita privata e familiare, al domicilio ed alla corrispondenza delle persone fisiche, utilizzati ai fini dell’attività amministrativa; </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b)</w:t>
      </w:r>
      <w:r w:rsidRPr="003568E4">
        <w:rPr>
          <w:rFonts w:ascii="Bookman Old Style" w:hAnsi="Bookman Old Style"/>
        </w:rPr>
        <w:tab/>
        <w:t>la libertà e la segretezza della corrispondenza. In particolare sono sottratti all’accesso, ove sia rilevata la sussistenza del pregiudizio concreto, i seguenti atti, documenti ed informazioni: gli atti presentati da un privato, a richiesta del Comune, entrati a far parte del procedimento e che integrino interessi strettamente personali, sia tecnici, sia di tutela dell’integrità fisica e psichica, sia finanziari, per i quali lo stesso privato chiede che siano riservati e quindi preclusi all’accesso; gli atti di ordinaria comunicazione tra enti diversi e tra questi ed i terzi, non utilizzati ai fini dell'attività amministrativa, che abbiano un carattere confidenziale e privato;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lastRenderedPageBreak/>
        <w:t>c)</w:t>
      </w:r>
      <w:r w:rsidRPr="003568E4">
        <w:rPr>
          <w:rFonts w:ascii="Bookman Old Style" w:hAnsi="Bookman Old Style"/>
        </w:rPr>
        <w:tab/>
        <w:t>gli interessi economici e commerciali di una persona fisica o giuridica, ivi compresi la proprietà intellettuale, il diritto d’autore e i segreti commerciali</w:t>
      </w:r>
    </w:p>
    <w:p w:rsidR="006976A0" w:rsidRDefault="006976A0" w:rsidP="006976A0">
      <w:pPr>
        <w:tabs>
          <w:tab w:val="left" w:pos="284"/>
        </w:tabs>
        <w:jc w:val="both"/>
        <w:rPr>
          <w:rFonts w:ascii="Bookman Old Style" w:hAnsi="Bookman Old Style"/>
        </w:rPr>
      </w:pPr>
      <w:r>
        <w:rPr>
          <w:rFonts w:ascii="Bookman Old Style" w:hAnsi="Bookman Old Style"/>
        </w:rPr>
        <w:t>3</w:t>
      </w:r>
      <w:r w:rsidR="003568E4" w:rsidRPr="003568E4">
        <w:rPr>
          <w:rFonts w:ascii="Bookman Old Style" w:hAnsi="Bookman Old Style"/>
        </w:rPr>
        <w:t>.</w:t>
      </w:r>
      <w:r w:rsidR="003568E4" w:rsidRPr="003568E4">
        <w:rPr>
          <w:rFonts w:ascii="Bookman Old Style" w:hAnsi="Bookman Old Style"/>
        </w:rPr>
        <w:tab/>
      </w:r>
      <w:r>
        <w:rPr>
          <w:rFonts w:ascii="Bookman Old Style" w:hAnsi="Bookman Old Style"/>
        </w:rPr>
        <w:t xml:space="preserve">Le eccezioni </w:t>
      </w:r>
      <w:r w:rsidRPr="006976A0">
        <w:rPr>
          <w:rFonts w:ascii="Bookman Old Style" w:hAnsi="Bookman Old Style"/>
        </w:rPr>
        <w:t xml:space="preserve">(relative o qualificate) </w:t>
      </w:r>
      <w:r>
        <w:rPr>
          <w:rFonts w:ascii="Bookman Old Style" w:hAnsi="Bookman Old Style"/>
        </w:rPr>
        <w:t xml:space="preserve">di cui ai precedenti commi 1 e 2 sono </w:t>
      </w:r>
      <w:r w:rsidRPr="006976A0">
        <w:rPr>
          <w:rFonts w:ascii="Bookman Old Style" w:hAnsi="Bookman Old Style"/>
        </w:rPr>
        <w:t xml:space="preserve">posti a tutela di interessi pubblici e privati di particolare rilievo giuridico che il Comune deve necessariamente valutare con la tecnica del bilanciamento, caso per caso, tra l’interesse pubblico alla divulgazione generalizzata e la tutela di altrettanto validi interessi </w:t>
      </w:r>
      <w:proofErr w:type="gramStart"/>
      <w:r w:rsidRPr="006976A0">
        <w:rPr>
          <w:rFonts w:ascii="Bookman Old Style" w:hAnsi="Bookman Old Style"/>
        </w:rPr>
        <w:t>considerati  dall’ordinamento</w:t>
      </w:r>
      <w:proofErr w:type="gramEnd"/>
      <w:r w:rsidRPr="006976A0">
        <w:rPr>
          <w:rFonts w:ascii="Bookman Old Style" w:hAnsi="Bookman Old Style"/>
        </w:rPr>
        <w:t xml:space="preserve">. </w:t>
      </w:r>
    </w:p>
    <w:p w:rsidR="003568E4" w:rsidRPr="003568E4" w:rsidRDefault="006976A0" w:rsidP="006976A0">
      <w:pPr>
        <w:tabs>
          <w:tab w:val="left" w:pos="284"/>
        </w:tabs>
        <w:jc w:val="both"/>
        <w:rPr>
          <w:rFonts w:ascii="Bookman Old Style" w:hAnsi="Bookman Old Style"/>
        </w:rPr>
      </w:pPr>
      <w:r>
        <w:rPr>
          <w:rFonts w:ascii="Bookman Old Style" w:hAnsi="Bookman Old Style"/>
        </w:rPr>
        <w:t xml:space="preserve">4. </w:t>
      </w:r>
      <w:r w:rsidR="003568E4" w:rsidRPr="003568E4">
        <w:rPr>
          <w:rFonts w:ascii="Bookman Old Style" w:hAnsi="Bookman Old Style"/>
        </w:rPr>
        <w:t>Il Comune è tenuta a verificare e valutare, una volta accertata l’assenza di eccezioni assolute, se l’ostensione degli atti possa determinare un pregiudizio concreto e probabile agli interessi indicati dal legislatore; deve necessariamente sussistere un preciso nesso di causalità tra l’accesso ed il pregiudizio. Il pregiudizio concreto va valutato rispetto al momento ed al contesto in cui l’informazione viene resa accessibile.</w:t>
      </w:r>
    </w:p>
    <w:p w:rsidR="003568E4" w:rsidRPr="003568E4" w:rsidRDefault="006976A0" w:rsidP="006976A0">
      <w:pPr>
        <w:tabs>
          <w:tab w:val="left" w:pos="284"/>
        </w:tabs>
        <w:jc w:val="both"/>
        <w:rPr>
          <w:rFonts w:ascii="Bookman Old Style" w:hAnsi="Bookman Old Style"/>
        </w:rPr>
      </w:pPr>
      <w:r>
        <w:rPr>
          <w:rFonts w:ascii="Bookman Old Style" w:hAnsi="Bookman Old Style"/>
        </w:rPr>
        <w:t>5</w:t>
      </w:r>
      <w:r w:rsidR="003568E4" w:rsidRPr="003568E4">
        <w:rPr>
          <w:rFonts w:ascii="Bookman Old Style" w:hAnsi="Bookman Old Style"/>
        </w:rPr>
        <w:t>.</w:t>
      </w:r>
      <w:r w:rsidR="003568E4" w:rsidRPr="003568E4">
        <w:rPr>
          <w:rFonts w:ascii="Bookman Old Style" w:hAnsi="Bookman Old Style"/>
        </w:rPr>
        <w:tab/>
        <w:t>I limiti all’accesso generalizzato per la tutela degli interessi pubblici e privati individuati nei commi precedenti si applicano unicamente per il periodo nel quale la protezione è giustificata in relazione alla natura del dato.</w:t>
      </w:r>
    </w:p>
    <w:p w:rsidR="003568E4" w:rsidRPr="003568E4" w:rsidRDefault="006976A0" w:rsidP="006976A0">
      <w:pPr>
        <w:tabs>
          <w:tab w:val="left" w:pos="284"/>
        </w:tabs>
        <w:jc w:val="both"/>
        <w:rPr>
          <w:rFonts w:ascii="Bookman Old Style" w:hAnsi="Bookman Old Style"/>
        </w:rPr>
      </w:pPr>
      <w:r>
        <w:rPr>
          <w:rFonts w:ascii="Bookman Old Style" w:hAnsi="Bookman Old Style"/>
        </w:rPr>
        <w:t>6</w:t>
      </w:r>
      <w:r w:rsidR="003568E4" w:rsidRPr="003568E4">
        <w:rPr>
          <w:rFonts w:ascii="Bookman Old Style" w:hAnsi="Bookman Old Style"/>
        </w:rPr>
        <w:t>.</w:t>
      </w:r>
      <w:r w:rsidR="003568E4" w:rsidRPr="003568E4">
        <w:rPr>
          <w:rFonts w:ascii="Bookman Old Style" w:hAnsi="Bookman Old Style"/>
        </w:rPr>
        <w:tab/>
        <w:t>L’accesso generalizzato non può essere negato sulla base di una adeguata motivazione ove, per la tutela degli interessi pubblici e privati individuati nei commi precedenti, sia sufficiente fare ricorso al potere di differimento.</w:t>
      </w:r>
    </w:p>
    <w:p w:rsidR="003568E4" w:rsidRDefault="006976A0" w:rsidP="006976A0">
      <w:pPr>
        <w:tabs>
          <w:tab w:val="left" w:pos="284"/>
        </w:tabs>
        <w:jc w:val="both"/>
        <w:rPr>
          <w:rFonts w:ascii="Bookman Old Style" w:hAnsi="Bookman Old Style"/>
        </w:rPr>
      </w:pPr>
      <w:r>
        <w:rPr>
          <w:rFonts w:ascii="Bookman Old Style" w:hAnsi="Bookman Old Style"/>
        </w:rPr>
        <w:t>7</w:t>
      </w:r>
      <w:r w:rsidR="003568E4" w:rsidRPr="003568E4">
        <w:rPr>
          <w:rFonts w:ascii="Bookman Old Style" w:hAnsi="Bookman Old Style"/>
        </w:rPr>
        <w:t>.</w:t>
      </w:r>
      <w:r w:rsidR="003568E4" w:rsidRPr="003568E4">
        <w:rPr>
          <w:rFonts w:ascii="Bookman Old Style" w:hAnsi="Bookman Old Style"/>
        </w:rPr>
        <w:tab/>
        <w:t>Qualora i limiti di cui ai commi precedenti riguardano soltanto alcuni dati o alcune parti del documento richiesto deve essere consentito l’accesso parziale utilizzando, se del caso, la tecnica dell’oscuramento di alcuni dati; ciò in virtù del principio di proporzionalità che esige che le deroghe non eccedano quanto è adeguato e richiesto per il raggiungimento dello scopo perseguito.</w:t>
      </w:r>
    </w:p>
    <w:p w:rsidR="005D5F06" w:rsidRPr="003568E4" w:rsidRDefault="005D5F06" w:rsidP="006976A0">
      <w:pPr>
        <w:tabs>
          <w:tab w:val="left" w:pos="284"/>
        </w:tabs>
        <w:jc w:val="both"/>
        <w:rPr>
          <w:rFonts w:ascii="Bookman Old Style" w:hAnsi="Bookman Old Style"/>
        </w:rPr>
      </w:pPr>
      <w:r>
        <w:rPr>
          <w:rFonts w:ascii="Bookman Old Style" w:hAnsi="Bookman Old Style"/>
        </w:rPr>
        <w:t xml:space="preserve">8. </w:t>
      </w:r>
      <w:r w:rsidRPr="005D5F06">
        <w:rPr>
          <w:rFonts w:ascii="Bookman Old Style" w:hAnsi="Bookman Old Style"/>
        </w:rPr>
        <w:t>Per la definizione delle esclusioni all'accesso generalizzato di cui al presente articolo, si rinvia alle Linee guida recanti indicazioni operative adottate dall'Autorità Nazionale Anticorruzione ai sensi dell'art. 5-bis del decreto trasparenza, che si intendono qui integralmente richiamate.</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p>
    <w:p w:rsidR="003568E4" w:rsidRDefault="006976A0" w:rsidP="006976A0">
      <w:pPr>
        <w:tabs>
          <w:tab w:val="left" w:pos="284"/>
        </w:tabs>
        <w:jc w:val="both"/>
        <w:rPr>
          <w:rFonts w:ascii="Bookman Old Style" w:hAnsi="Bookman Old Style"/>
          <w:b/>
        </w:rPr>
      </w:pPr>
      <w:r>
        <w:rPr>
          <w:rFonts w:ascii="Bookman Old Style" w:hAnsi="Bookman Old Style"/>
          <w:b/>
        </w:rPr>
        <w:t>Art. 12</w:t>
      </w:r>
      <w:r w:rsidR="003568E4" w:rsidRPr="003568E4">
        <w:rPr>
          <w:rFonts w:ascii="Bookman Old Style" w:hAnsi="Bookman Old Style"/>
          <w:b/>
        </w:rPr>
        <w:t xml:space="preserve"> Richieste massive o manifestatamente irragionevoli </w:t>
      </w:r>
    </w:p>
    <w:p w:rsidR="003568E4" w:rsidRPr="003568E4" w:rsidRDefault="003568E4" w:rsidP="006976A0">
      <w:pPr>
        <w:tabs>
          <w:tab w:val="left" w:pos="284"/>
        </w:tabs>
        <w:jc w:val="both"/>
        <w:rPr>
          <w:rFonts w:ascii="Bookman Old Style" w:hAnsi="Bookman Old Style"/>
          <w:b/>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t>Il Responsabile è tenuto a consentire l’accesso generalizzato anche quando riguarda un numero cospicuo di documenti ed informazioni, a meno che la richiesta risulti manifestamente irragionevole, tale cioè da comportare un carico di lavoro in grado di interferire con il buon funzionamento dell’amministrazione.</w:t>
      </w:r>
      <w:r w:rsidR="006976A0">
        <w:rPr>
          <w:rFonts w:ascii="Bookman Old Style" w:hAnsi="Bookman Old Style"/>
        </w:rPr>
        <w:t xml:space="preserve"> </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La ragionevolezza della richiesta va valutata tenendo conto dei seguenti criteri: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 xml:space="preserve"> - l’eventuale attività di elaborazione (ad es. oscuramento di dati personali) che l’amministrazione dovrebbe svolgere per rendere disponibili i dati e documenti richiesti;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lastRenderedPageBreak/>
        <w:t>- le risorse interne che occorrerebbe impiegare per soddisfare la richiesta, da quantificare in rapporto al numero di ore di lavoro per unità di personale;</w:t>
      </w:r>
    </w:p>
    <w:p w:rsidR="003568E4" w:rsidRDefault="003568E4" w:rsidP="006976A0">
      <w:pPr>
        <w:tabs>
          <w:tab w:val="left" w:pos="284"/>
        </w:tabs>
        <w:jc w:val="both"/>
        <w:rPr>
          <w:rFonts w:ascii="Bookman Old Style" w:hAnsi="Bookman Old Style"/>
        </w:rPr>
      </w:pPr>
      <w:r w:rsidRPr="003568E4">
        <w:rPr>
          <w:rFonts w:ascii="Bookman Old Style" w:hAnsi="Bookman Old Style"/>
        </w:rPr>
        <w:t>- la rilevanza dell’interesse conoscitivo che la richiesta mira a soddisfare.</w:t>
      </w:r>
    </w:p>
    <w:p w:rsidR="006976A0" w:rsidRPr="003568E4" w:rsidRDefault="006976A0" w:rsidP="006976A0">
      <w:pPr>
        <w:tabs>
          <w:tab w:val="left" w:pos="284"/>
        </w:tabs>
        <w:jc w:val="both"/>
        <w:rPr>
          <w:rFonts w:ascii="Bookman Old Style" w:hAnsi="Bookman Old Style"/>
        </w:rPr>
      </w:pPr>
      <w:r>
        <w:rPr>
          <w:rFonts w:ascii="Bookman Old Style" w:hAnsi="Bookman Old Style"/>
        </w:rPr>
        <w:t xml:space="preserve">3. </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p>
    <w:p w:rsidR="003568E4" w:rsidRPr="003568E4" w:rsidRDefault="006976A0" w:rsidP="006976A0">
      <w:pPr>
        <w:tabs>
          <w:tab w:val="left" w:pos="284"/>
        </w:tabs>
        <w:jc w:val="both"/>
        <w:rPr>
          <w:rFonts w:ascii="Bookman Old Style" w:hAnsi="Bookman Old Style"/>
          <w:b/>
        </w:rPr>
      </w:pPr>
      <w:r>
        <w:rPr>
          <w:rFonts w:ascii="Bookman Old Style" w:hAnsi="Bookman Old Style"/>
          <w:b/>
        </w:rPr>
        <w:t>Art. 13</w:t>
      </w:r>
      <w:r w:rsidR="003568E4" w:rsidRPr="003568E4">
        <w:rPr>
          <w:rFonts w:ascii="Bookman Old Style" w:hAnsi="Bookman Old Style"/>
          <w:b/>
        </w:rPr>
        <w:t xml:space="preserve"> Richiesta di riesame</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t xml:space="preserve">Il richiedente, nei casi di diniego totale o parziale dell’accesso generalizzato o di mancata risposta entro il termine previsto o di differimento per richiesta che determina conseguenze negative per il buon andamento, ovvero i controinteressati, nei casi di accoglimento della richiesta di accesso, possono presentare richiesta di riesame al Responsabile della prevenzione della corruzione e della trasparenza che decide con provvedimento motivato, entro il termine di venti giorni. </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3.</w:t>
      </w:r>
      <w:r w:rsidRPr="003568E4">
        <w:rPr>
          <w:rFonts w:ascii="Bookman Old Style" w:hAnsi="Bookman Old Style"/>
        </w:rPr>
        <w:tab/>
        <w:t>A decorrere dalla comunicazione al Garante, il termine per l’adozione del provvedimento da parte del RPCT è sospeso, fino alla ricezione del parere del Garante e comunque per un periodo non superiore a dieci giorni.</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b/>
        </w:rPr>
      </w:pPr>
    </w:p>
    <w:p w:rsidR="003568E4" w:rsidRPr="003568E4" w:rsidRDefault="006976A0" w:rsidP="006976A0">
      <w:pPr>
        <w:tabs>
          <w:tab w:val="left" w:pos="284"/>
        </w:tabs>
        <w:jc w:val="both"/>
        <w:rPr>
          <w:rFonts w:ascii="Bookman Old Style" w:hAnsi="Bookman Old Style"/>
          <w:b/>
        </w:rPr>
      </w:pPr>
      <w:r>
        <w:rPr>
          <w:rFonts w:ascii="Bookman Old Style" w:hAnsi="Bookman Old Style"/>
          <w:b/>
        </w:rPr>
        <w:t>Art. 14</w:t>
      </w:r>
      <w:r w:rsidR="003568E4" w:rsidRPr="003568E4">
        <w:rPr>
          <w:rFonts w:ascii="Bookman Old Style" w:hAnsi="Bookman Old Style"/>
          <w:b/>
        </w:rPr>
        <w:t xml:space="preserve"> Impugnazioni</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1.</w:t>
      </w:r>
      <w:r w:rsidRPr="003568E4">
        <w:rPr>
          <w:rFonts w:ascii="Bookman Old Style" w:hAnsi="Bookman Old Style"/>
        </w:rPr>
        <w:tab/>
        <w:t xml:space="preserve">Avverso la decisione del responsabile del procedimento o, in caso di richiesta di riesame, avverso la decisione del RPCT, il richiedente l’accesso generalizzato può proporre ricorso al Tribunale Amministrativo Regionale ai sensi dell’art. 116 del Codice del processo amministrativo di cui al </w:t>
      </w:r>
      <w:proofErr w:type="spellStart"/>
      <w:proofErr w:type="gramStart"/>
      <w:r w:rsidRPr="003568E4">
        <w:rPr>
          <w:rFonts w:ascii="Bookman Old Style" w:hAnsi="Bookman Old Style"/>
        </w:rPr>
        <w:t>D.Lgs</w:t>
      </w:r>
      <w:proofErr w:type="gramEnd"/>
      <w:r w:rsidRPr="003568E4">
        <w:rPr>
          <w:rFonts w:ascii="Bookman Old Style" w:hAnsi="Bookman Old Style"/>
        </w:rPr>
        <w:t>.</w:t>
      </w:r>
      <w:proofErr w:type="spellEnd"/>
      <w:r w:rsidRPr="003568E4">
        <w:rPr>
          <w:rFonts w:ascii="Bookman Old Style" w:hAnsi="Bookman Old Style"/>
        </w:rPr>
        <w:t xml:space="preserve"> n. 104/2010. Il termine di cui all’art. 116, c. 1, Codice del processo amministrativo, qualora il richiedente l’accesso generalizzato si sia rivolto al difensore civico provinciale/regionale, decorre dalla data di ricevimento, da parte del richiedente, dell’esito della sua istanza allo stesso.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2.</w:t>
      </w:r>
      <w:r w:rsidRPr="003568E4">
        <w:rPr>
          <w:rFonts w:ascii="Bookman Old Style" w:hAnsi="Bookman Old Style"/>
        </w:rPr>
        <w:tab/>
        <w:t>In alternativa il richiedente, o il controinteressato nei casi di accoglimento della richiesta di accesso generalizzato, può presentare ricorso al difensore civico competente per ambito territoriale (qualora tale organo non sia stato istituito la competenza è attribuita al difensore civico competente per l’ambito territoriale immediatamente superiore). Il ricorso deve essere notificato anche all’Amministrazione interessata.</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lastRenderedPageBreak/>
        <w:t>3.</w:t>
      </w:r>
      <w:r w:rsidRPr="003568E4">
        <w:rPr>
          <w:rFonts w:ascii="Bookman Old Style" w:hAnsi="Bookman Old Style"/>
        </w:rPr>
        <w:tab/>
        <w:t>Il difensore civico si pronuncia entro trenta giorni dalla presentazione del ricorso. Se il difensore civico ritiene illegittimo il diniego o il differimento ne informa il richiedente e lo comunica all’Amministrazione. Se l’Amministrazione non conferma il diniego o il differimento entro trenta giorni dal ricevimento della comunicazione del difensore civico, l’accesso è consentito.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4.</w:t>
      </w:r>
      <w:r w:rsidRPr="003568E4">
        <w:rPr>
          <w:rFonts w:ascii="Bookman Old Style" w:hAnsi="Bookman Old Style"/>
        </w:rPr>
        <w:tab/>
        <w:t>Se l’accesso generalizzato è negato o differito a tutela della protezione dei dati personali in conformità con la disciplina legislativa in materia, il difensore civico provvede sentito il Garante per la protezione dei dati personali il quale si pronuncia entro dieci giorni dalla richiesta.</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5.</w:t>
      </w:r>
      <w:r w:rsidRPr="003568E4">
        <w:rPr>
          <w:rFonts w:ascii="Bookman Old Style" w:hAnsi="Bookman Old Style"/>
        </w:rPr>
        <w:tab/>
        <w:t xml:space="preserve">Nel caso in cui la richiesta riguardi l’accesso civico (dati, informazioni o documenti oggetto di pubblicazione obbligatoria), il RPCT ha l’obbligo di effettuare la segnalazione all’ufficio procedimenti disciplinari, al sindaco ed all’OIV di cui all’art. 43, c. 5, del </w:t>
      </w:r>
      <w:proofErr w:type="spellStart"/>
      <w:proofErr w:type="gramStart"/>
      <w:r w:rsidRPr="003568E4">
        <w:rPr>
          <w:rFonts w:ascii="Bookman Old Style" w:hAnsi="Bookman Old Style"/>
        </w:rPr>
        <w:t>D.Lgs</w:t>
      </w:r>
      <w:proofErr w:type="gramEnd"/>
      <w:r w:rsidRPr="003568E4">
        <w:rPr>
          <w:rFonts w:ascii="Bookman Old Style" w:hAnsi="Bookman Old Style"/>
        </w:rPr>
        <w:t>.</w:t>
      </w:r>
      <w:proofErr w:type="spellEnd"/>
      <w:r w:rsidRPr="003568E4">
        <w:rPr>
          <w:rFonts w:ascii="Bookman Old Style" w:hAnsi="Bookman Old Style"/>
        </w:rPr>
        <w:t xml:space="preserve"> n. 33/2013.</w:t>
      </w:r>
    </w:p>
    <w:p w:rsidR="003568E4" w:rsidRPr="003568E4" w:rsidRDefault="003568E4" w:rsidP="006976A0">
      <w:pPr>
        <w:tabs>
          <w:tab w:val="left" w:pos="284"/>
        </w:tabs>
        <w:jc w:val="both"/>
        <w:rPr>
          <w:rFonts w:ascii="Bookman Old Style" w:hAnsi="Bookman Old Style"/>
        </w:rPr>
      </w:pPr>
    </w:p>
    <w:p w:rsidR="003568E4" w:rsidRPr="003568E4" w:rsidRDefault="006976A0" w:rsidP="006976A0">
      <w:pPr>
        <w:tabs>
          <w:tab w:val="left" w:pos="284"/>
        </w:tabs>
        <w:jc w:val="both"/>
        <w:rPr>
          <w:rFonts w:ascii="Bookman Old Style" w:hAnsi="Bookman Old Style"/>
          <w:b/>
        </w:rPr>
      </w:pPr>
      <w:r>
        <w:rPr>
          <w:rFonts w:ascii="Bookman Old Style" w:hAnsi="Bookman Old Style"/>
          <w:b/>
        </w:rPr>
        <w:t>ART. 15</w:t>
      </w:r>
      <w:r w:rsidR="003568E4" w:rsidRPr="003568E4">
        <w:rPr>
          <w:rFonts w:ascii="Bookman Old Style" w:hAnsi="Bookman Old Style"/>
          <w:b/>
        </w:rPr>
        <w:t xml:space="preserve"> Registro delle richieste di accesso civico e accesso generalizzato</w:t>
      </w:r>
    </w:p>
    <w:p w:rsidR="003568E4" w:rsidRPr="003568E4" w:rsidRDefault="003568E4" w:rsidP="006976A0">
      <w:pPr>
        <w:tabs>
          <w:tab w:val="left" w:pos="284"/>
        </w:tabs>
        <w:jc w:val="both"/>
        <w:rPr>
          <w:rFonts w:ascii="Bookman Old Style" w:hAnsi="Bookman Old Style"/>
          <w:b/>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 xml:space="preserve">1. Tutte le richieste di accesso (siano esse documentale, civico e/o generalizzato) pervenute all’Amministrazione locale sono registrate in ordine cronologico in una banca dati accessibile e condivisa, tenuta anche semplicemente attraverso fogli di calcolo o documenti di video scrittura (es. foglio </w:t>
      </w:r>
      <w:proofErr w:type="spellStart"/>
      <w:r w:rsidRPr="003568E4">
        <w:rPr>
          <w:rFonts w:ascii="Bookman Old Style" w:hAnsi="Bookman Old Style"/>
        </w:rPr>
        <w:t>excel</w:t>
      </w:r>
      <w:proofErr w:type="spellEnd"/>
      <w:r w:rsidRPr="003568E4">
        <w:rPr>
          <w:rFonts w:ascii="Bookman Old Style" w:hAnsi="Bookman Old Style"/>
        </w:rPr>
        <w:t xml:space="preserve"> o word) denominato “Registro degli Accessi”.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2. A tal fine, qualunque istanza di accesso civico, accesso generalizzato e accesso documentale, domanda di riesame ed il relativo provvedimento finale sono trasmesse tempestivamente in copia all’Ufficio di segreteria/protocollo per la regolare tenuta del registro.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Il registro contiene le seguenti informazioni: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    Domanda di accesso: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Data di presentazione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Oggetto della richiesta</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Presenza di controinteressati</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Esito: Accoglimento (accesso consentito); Rifiuto parziale; Rifiuto totale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Data del provvedimento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Sintesi della motivazione (ragioni del rifiuto totale o parziale)</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    Domanda di riesame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Data di presentazione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lastRenderedPageBreak/>
        <w:t>•</w:t>
      </w:r>
      <w:r w:rsidRPr="003568E4">
        <w:rPr>
          <w:rFonts w:ascii="Bookman Old Style" w:hAnsi="Bookman Old Style"/>
        </w:rPr>
        <w:tab/>
        <w:t>Esito: Accoglimento (accesso consentito); Rifiuto parziale; Rifiuto totale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Data del provvedimento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Sintesi della motivazione</w:t>
      </w:r>
    </w:p>
    <w:p w:rsidR="003568E4" w:rsidRPr="003568E4" w:rsidRDefault="003568E4" w:rsidP="006976A0">
      <w:pPr>
        <w:tabs>
          <w:tab w:val="left" w:pos="284"/>
        </w:tabs>
        <w:jc w:val="both"/>
        <w:rPr>
          <w:rFonts w:ascii="Bookman Old Style" w:hAnsi="Bookman Old Style"/>
        </w:rPr>
      </w:pP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    Ricorso al giudice amministrativo</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Data di comunicazione del provvedimento all’amministrazione</w:t>
      </w:r>
    </w:p>
    <w:p w:rsidR="003568E4" w:rsidRPr="003568E4" w:rsidRDefault="003568E4" w:rsidP="006976A0">
      <w:pPr>
        <w:tabs>
          <w:tab w:val="left" w:pos="284"/>
        </w:tabs>
        <w:jc w:val="both"/>
        <w:rPr>
          <w:rFonts w:ascii="Bookman Old Style" w:hAnsi="Bookman Old Style"/>
        </w:rPr>
      </w:pPr>
      <w:r w:rsidRPr="003568E4">
        <w:rPr>
          <w:rFonts w:ascii="Bookman Old Style" w:hAnsi="Bookman Old Style"/>
        </w:rPr>
        <w:t>•</w:t>
      </w:r>
      <w:r w:rsidRPr="003568E4">
        <w:rPr>
          <w:rFonts w:ascii="Bookman Old Style" w:hAnsi="Bookman Old Style"/>
        </w:rPr>
        <w:tab/>
        <w:t>Esito: Accoglimento (accesso consentito); Rifiuto parziale; Rifiuto totale.</w:t>
      </w:r>
    </w:p>
    <w:p w:rsidR="00837444" w:rsidRPr="003568E4" w:rsidRDefault="003568E4" w:rsidP="006976A0">
      <w:pPr>
        <w:tabs>
          <w:tab w:val="left" w:pos="284"/>
        </w:tabs>
        <w:jc w:val="both"/>
        <w:rPr>
          <w:rFonts w:ascii="Bookman Old Style" w:hAnsi="Bookman Old Style"/>
        </w:rPr>
      </w:pPr>
      <w:r w:rsidRPr="003568E4">
        <w:rPr>
          <w:rFonts w:ascii="Bookman Old Style" w:hAnsi="Bookman Old Style"/>
        </w:rPr>
        <w:t>Il registro è pubblicato, previo oscuramento dei dati personali, alla sezione “Amministrazione Trasparente” alla voce “Altri Contenuti” “Accesso Civico” ed aggiornato con cadenza trimestrale.</w:t>
      </w:r>
    </w:p>
    <w:sectPr w:rsidR="00837444" w:rsidRPr="003568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E4"/>
    <w:rsid w:val="002B2482"/>
    <w:rsid w:val="002D4186"/>
    <w:rsid w:val="003568E4"/>
    <w:rsid w:val="00410285"/>
    <w:rsid w:val="005D5F06"/>
    <w:rsid w:val="006976A0"/>
    <w:rsid w:val="00837444"/>
    <w:rsid w:val="008D0672"/>
    <w:rsid w:val="008E2724"/>
    <w:rsid w:val="00A51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7CE3"/>
  <w15:docId w15:val="{CE1BF0F0-36F2-4BDE-B495-E39779D5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Stemma%20Comune%20Gerenza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36F0-0C27-4667-94B3-4651D4D0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4359</Words>
  <Characters>24849</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salvina venezia</dc:creator>
  <cp:keywords/>
  <dc:description/>
  <cp:lastModifiedBy>Segretario Comunale</cp:lastModifiedBy>
  <cp:revision>3</cp:revision>
  <dcterms:created xsi:type="dcterms:W3CDTF">2017-06-10T14:46:00Z</dcterms:created>
  <dcterms:modified xsi:type="dcterms:W3CDTF">2017-06-23T09:28:00Z</dcterms:modified>
</cp:coreProperties>
</file>